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7D6E" w:rsidRPr="00DD4508" w:rsidRDefault="00B136A6" w:rsidP="00DD4508">
      <w:pPr>
        <w:pStyle w:val="Encabezado"/>
        <w:jc w:val="both"/>
        <w:outlineLvl w:val="0"/>
        <w:rPr>
          <w:rFonts w:ascii="Arial" w:hAnsi="Arial" w:cs="Arial"/>
          <w:color w:val="1A1A1A"/>
          <w:sz w:val="24"/>
          <w:szCs w:val="24"/>
          <w:lang w:val="en-US" w:eastAsia="es-ES_tradnl"/>
        </w:rPr>
      </w:pPr>
      <w:proofErr w:type="spellStart"/>
      <w:r w:rsidRPr="00DD4508">
        <w:rPr>
          <w:rFonts w:ascii="Arial" w:hAnsi="Arial" w:cs="Arial"/>
          <w:color w:val="1A1A1A"/>
          <w:sz w:val="24"/>
          <w:szCs w:val="24"/>
          <w:lang w:val="en-US" w:eastAsia="es-ES_tradnl"/>
        </w:rPr>
        <w:t>e</w:t>
      </w:r>
      <w:r w:rsidR="00F97D6E" w:rsidRPr="00DD4508">
        <w:rPr>
          <w:rFonts w:ascii="Arial" w:hAnsi="Arial" w:cs="Arial"/>
          <w:color w:val="1A1A1A"/>
          <w:sz w:val="24"/>
          <w:szCs w:val="24"/>
          <w:lang w:val="en-US" w:eastAsia="es-ES_tradnl"/>
        </w:rPr>
        <w:t>ISSN</w:t>
      </w:r>
      <w:proofErr w:type="spellEnd"/>
      <w:r w:rsidR="00F97D6E" w:rsidRPr="00DD4508">
        <w:rPr>
          <w:rFonts w:ascii="Arial" w:hAnsi="Arial" w:cs="Arial"/>
          <w:color w:val="1A1A1A"/>
          <w:sz w:val="24"/>
          <w:szCs w:val="24"/>
          <w:lang w:val="en-US" w:eastAsia="es-ES_tradnl"/>
        </w:rPr>
        <w:t xml:space="preserve"> 2444-7986</w:t>
      </w:r>
    </w:p>
    <w:p w:rsidR="00F97D6E" w:rsidRPr="00DD4508" w:rsidRDefault="00F97D6E" w:rsidP="00DD4508">
      <w:pPr>
        <w:spacing w:after="0" w:line="240" w:lineRule="auto"/>
        <w:jc w:val="both"/>
        <w:rPr>
          <w:rFonts w:ascii="Arial" w:hAnsi="Arial" w:cs="Arial"/>
          <w:sz w:val="24"/>
          <w:szCs w:val="24"/>
          <w:lang w:val="en-US"/>
        </w:rPr>
      </w:pPr>
      <w:r w:rsidRPr="00DD4508">
        <w:rPr>
          <w:rFonts w:ascii="Arial" w:hAnsi="Arial" w:cs="Arial"/>
          <w:sz w:val="24"/>
          <w:szCs w:val="24"/>
          <w:lang w:val="en-US"/>
        </w:rPr>
        <w:t xml:space="preserve">DOI: </w:t>
      </w:r>
      <w:r w:rsidRPr="00DD4508">
        <w:rPr>
          <w:rFonts w:ascii="Arial" w:hAnsi="Arial" w:cs="Arial"/>
          <w:color w:val="000000"/>
          <w:sz w:val="24"/>
          <w:szCs w:val="24"/>
          <w:lang w:val="en-US"/>
        </w:rPr>
        <w:t>http</w:t>
      </w:r>
      <w:r w:rsidR="00B136A6" w:rsidRPr="00DD4508">
        <w:rPr>
          <w:rFonts w:ascii="Arial" w:hAnsi="Arial" w:cs="Arial"/>
          <w:color w:val="000000"/>
          <w:sz w:val="24"/>
          <w:szCs w:val="24"/>
          <w:lang w:val="en-US"/>
        </w:rPr>
        <w:t>s://</w:t>
      </w:r>
      <w:r w:rsidRPr="00DD4508">
        <w:rPr>
          <w:rFonts w:ascii="Arial" w:hAnsi="Arial" w:cs="Arial"/>
          <w:color w:val="000000"/>
          <w:sz w:val="24"/>
          <w:szCs w:val="24"/>
          <w:lang w:val="en-US"/>
        </w:rPr>
        <w:t>doi.org/10.14201/</w:t>
      </w:r>
      <w:r w:rsidR="00A35068" w:rsidRPr="00DD4508">
        <w:rPr>
          <w:rFonts w:ascii="Arial" w:hAnsi="Arial" w:cs="Arial"/>
          <w:color w:val="000000"/>
          <w:sz w:val="24"/>
          <w:szCs w:val="24"/>
          <w:lang w:val="en-US"/>
        </w:rPr>
        <w:t>orl.19337</w:t>
      </w:r>
    </w:p>
    <w:p w:rsidR="00F97D6E" w:rsidRPr="00DD4508" w:rsidRDefault="00F97D6E" w:rsidP="00DD4508">
      <w:pPr>
        <w:pStyle w:val="Encabezado"/>
        <w:jc w:val="both"/>
        <w:outlineLvl w:val="0"/>
        <w:rPr>
          <w:rFonts w:ascii="Arial" w:hAnsi="Arial" w:cs="Arial"/>
          <w:sz w:val="20"/>
          <w:szCs w:val="20"/>
          <w:lang w:val="en-US"/>
        </w:rPr>
      </w:pPr>
    </w:p>
    <w:p w:rsidR="00F97D6E" w:rsidRPr="00DD4508" w:rsidRDefault="00F97D6E" w:rsidP="00DD4508">
      <w:pPr>
        <w:spacing w:after="0" w:line="240" w:lineRule="auto"/>
        <w:jc w:val="both"/>
        <w:outlineLvl w:val="0"/>
        <w:rPr>
          <w:rFonts w:ascii="Arial" w:hAnsi="Arial" w:cs="Arial"/>
          <w:sz w:val="20"/>
          <w:szCs w:val="20"/>
          <w:lang w:val="en-US"/>
        </w:rPr>
      </w:pPr>
    </w:p>
    <w:p w:rsidR="00F97D6E" w:rsidRPr="00DD4508" w:rsidRDefault="00F97D6E" w:rsidP="00DD4508">
      <w:pPr>
        <w:spacing w:after="0" w:line="240" w:lineRule="auto"/>
        <w:jc w:val="both"/>
        <w:outlineLvl w:val="0"/>
        <w:rPr>
          <w:rFonts w:ascii="Arial" w:hAnsi="Arial" w:cs="Arial"/>
          <w:sz w:val="24"/>
          <w:szCs w:val="24"/>
        </w:rPr>
      </w:pPr>
      <w:r w:rsidRPr="00DD4508">
        <w:rPr>
          <w:rFonts w:ascii="Arial" w:hAnsi="Arial" w:cs="Arial"/>
          <w:sz w:val="24"/>
          <w:szCs w:val="24"/>
        </w:rPr>
        <w:t>Artículo original</w:t>
      </w:r>
    </w:p>
    <w:p w:rsidR="00F97D6E" w:rsidRPr="00DD4508" w:rsidRDefault="00F97D6E" w:rsidP="00DD4508">
      <w:pPr>
        <w:spacing w:after="0" w:line="240" w:lineRule="auto"/>
        <w:jc w:val="both"/>
        <w:outlineLvl w:val="0"/>
        <w:rPr>
          <w:rFonts w:ascii="Arial" w:hAnsi="Arial" w:cs="Arial"/>
          <w:sz w:val="20"/>
          <w:szCs w:val="20"/>
        </w:rPr>
      </w:pPr>
    </w:p>
    <w:p w:rsidR="00F97D6E" w:rsidRPr="00DD4508" w:rsidRDefault="00F97D6E" w:rsidP="00DD4508">
      <w:pPr>
        <w:spacing w:after="0" w:line="240" w:lineRule="auto"/>
        <w:jc w:val="both"/>
        <w:outlineLvl w:val="0"/>
        <w:rPr>
          <w:rFonts w:ascii="Arial" w:hAnsi="Arial" w:cs="Arial"/>
          <w:sz w:val="20"/>
          <w:szCs w:val="20"/>
        </w:rPr>
      </w:pPr>
    </w:p>
    <w:p w:rsidR="00F97D6E" w:rsidRPr="00DD4508" w:rsidRDefault="00EC2BF0" w:rsidP="00DD4508">
      <w:pPr>
        <w:spacing w:after="0" w:line="240" w:lineRule="auto"/>
        <w:jc w:val="both"/>
        <w:rPr>
          <w:rFonts w:ascii="Arial" w:hAnsi="Arial" w:cs="Arial"/>
          <w:sz w:val="28"/>
          <w:szCs w:val="28"/>
        </w:rPr>
      </w:pPr>
      <w:r w:rsidRPr="00DD4508">
        <w:rPr>
          <w:rFonts w:ascii="Arial" w:hAnsi="Arial" w:cs="Arial"/>
          <w:sz w:val="28"/>
          <w:szCs w:val="28"/>
        </w:rPr>
        <w:t>PRUEBAS DE VVOR Y VORS COMO HERRAMIENTAS DE DIAGNÓSTICO PARA LA HIPOFUNCIÓN VESTIBULAR UNILATERAL Y BILATERAL</w:t>
      </w:r>
    </w:p>
    <w:p w:rsidR="00FF43F1" w:rsidRPr="00DD4508" w:rsidRDefault="00FF43F1" w:rsidP="00DD4508">
      <w:pPr>
        <w:spacing w:after="0" w:line="240" w:lineRule="auto"/>
        <w:jc w:val="both"/>
        <w:rPr>
          <w:rFonts w:ascii="Arial" w:hAnsi="Arial" w:cs="Arial"/>
          <w:sz w:val="28"/>
          <w:szCs w:val="28"/>
        </w:rPr>
      </w:pPr>
    </w:p>
    <w:p w:rsidR="00F97D6E" w:rsidRPr="00DD4508" w:rsidRDefault="00DE10EF" w:rsidP="00DD4508">
      <w:pPr>
        <w:spacing w:after="0" w:line="240" w:lineRule="auto"/>
        <w:jc w:val="both"/>
        <w:rPr>
          <w:rFonts w:ascii="Arial" w:hAnsi="Arial" w:cs="Arial"/>
          <w:i/>
          <w:sz w:val="28"/>
          <w:szCs w:val="28"/>
          <w:lang w:val="en-US"/>
        </w:rPr>
      </w:pPr>
      <w:r w:rsidRPr="00DD4508">
        <w:rPr>
          <w:rFonts w:ascii="Arial" w:hAnsi="Arial" w:cs="Arial"/>
          <w:i/>
          <w:sz w:val="28"/>
          <w:szCs w:val="28"/>
          <w:lang w:val="en-US"/>
        </w:rPr>
        <w:t>VVOR and VORS testing as a tool in the diagnosis of unilateral and bilateral vestibular hypofunction</w:t>
      </w:r>
    </w:p>
    <w:p w:rsidR="00DE10EF" w:rsidRPr="00DD4508" w:rsidRDefault="00DE10EF" w:rsidP="00DD4508">
      <w:pPr>
        <w:spacing w:after="0" w:line="240" w:lineRule="auto"/>
        <w:jc w:val="both"/>
        <w:rPr>
          <w:rFonts w:ascii="Arial" w:hAnsi="Arial" w:cs="Arial"/>
          <w:sz w:val="28"/>
          <w:szCs w:val="28"/>
          <w:lang w:val="en-US"/>
        </w:rPr>
      </w:pPr>
    </w:p>
    <w:p w:rsidR="00F97D6E" w:rsidRPr="00DD4508" w:rsidRDefault="00FF43F1" w:rsidP="00DD4508">
      <w:pPr>
        <w:spacing w:after="0" w:line="240" w:lineRule="auto"/>
        <w:jc w:val="both"/>
        <w:rPr>
          <w:rFonts w:ascii="Arial" w:hAnsi="Arial" w:cs="Arial"/>
          <w:sz w:val="24"/>
          <w:szCs w:val="24"/>
        </w:rPr>
      </w:pPr>
      <w:r w:rsidRPr="00DD4508">
        <w:rPr>
          <w:rStyle w:val="Cuadrculamedia11"/>
          <w:rFonts w:ascii="Arial" w:hAnsi="Arial" w:cs="Arial"/>
          <w:color w:val="auto"/>
          <w:sz w:val="20"/>
          <w:szCs w:val="20"/>
        </w:rPr>
        <w:t xml:space="preserve">Bernardo </w:t>
      </w:r>
      <w:r w:rsidR="00EF6A6F" w:rsidRPr="00DD4508">
        <w:rPr>
          <w:rStyle w:val="Cuadrculamedia11"/>
          <w:rFonts w:ascii="Arial" w:hAnsi="Arial" w:cs="Arial"/>
          <w:color w:val="auto"/>
          <w:sz w:val="20"/>
          <w:szCs w:val="20"/>
        </w:rPr>
        <w:t>FARIA-RAMOS</w:t>
      </w:r>
      <w:r w:rsidR="00EF6A6F" w:rsidRPr="00DD4508">
        <w:rPr>
          <w:rStyle w:val="Cuadrculamedia11"/>
          <w:rFonts w:ascii="Arial" w:hAnsi="Arial" w:cs="Arial"/>
          <w:color w:val="auto"/>
          <w:sz w:val="20"/>
          <w:szCs w:val="20"/>
          <w:vertAlign w:val="superscript"/>
        </w:rPr>
        <w:t>1</w:t>
      </w:r>
      <w:r w:rsidR="00C96D69" w:rsidRPr="00DD4508">
        <w:rPr>
          <w:rStyle w:val="Cuadrculamedia11"/>
          <w:rFonts w:ascii="Arial" w:hAnsi="Arial" w:cs="Arial"/>
          <w:color w:val="auto"/>
          <w:sz w:val="20"/>
          <w:szCs w:val="20"/>
        </w:rPr>
        <w:t xml:space="preserve">; </w:t>
      </w:r>
      <w:r w:rsidRPr="00DD4508">
        <w:rPr>
          <w:rStyle w:val="Cuadrculamedia11"/>
          <w:rFonts w:ascii="Arial" w:hAnsi="Arial" w:cs="Arial"/>
          <w:color w:val="auto"/>
          <w:sz w:val="20"/>
          <w:szCs w:val="20"/>
        </w:rPr>
        <w:t xml:space="preserve">Renato </w:t>
      </w:r>
      <w:r w:rsidR="00EF6A6F" w:rsidRPr="00DD4508">
        <w:rPr>
          <w:rStyle w:val="Cuadrculamedia11"/>
          <w:rFonts w:ascii="Arial" w:hAnsi="Arial" w:cs="Arial"/>
          <w:color w:val="auto"/>
          <w:sz w:val="20"/>
          <w:szCs w:val="20"/>
        </w:rPr>
        <w:t>CAL</w:t>
      </w:r>
      <w:r w:rsidR="00EF6A6F" w:rsidRPr="00DD4508">
        <w:rPr>
          <w:rStyle w:val="Cuadrculamedia11"/>
          <w:rFonts w:ascii="Arial" w:hAnsi="Arial" w:cs="Arial"/>
          <w:color w:val="auto"/>
          <w:sz w:val="20"/>
          <w:szCs w:val="20"/>
          <w:vertAlign w:val="superscript"/>
        </w:rPr>
        <w:t>2</w:t>
      </w:r>
      <w:r w:rsidR="00C96D69" w:rsidRPr="00DD4508">
        <w:rPr>
          <w:rStyle w:val="Cuadrculamedia11"/>
          <w:rFonts w:ascii="Arial" w:hAnsi="Arial" w:cs="Arial"/>
          <w:color w:val="auto"/>
          <w:sz w:val="20"/>
          <w:szCs w:val="20"/>
        </w:rPr>
        <w:t>;</w:t>
      </w:r>
      <w:r w:rsidRPr="00DD4508">
        <w:rPr>
          <w:rStyle w:val="Cuadrculamedia11"/>
          <w:rFonts w:ascii="Arial" w:hAnsi="Arial" w:cs="Arial"/>
          <w:color w:val="auto"/>
          <w:sz w:val="20"/>
          <w:szCs w:val="20"/>
        </w:rPr>
        <w:t xml:space="preserve"> Sergio </w:t>
      </w:r>
      <w:r w:rsidR="00EF6A6F" w:rsidRPr="00DD4508">
        <w:rPr>
          <w:rStyle w:val="Cuadrculamedia11"/>
          <w:rFonts w:ascii="Arial" w:hAnsi="Arial" w:cs="Arial"/>
          <w:color w:val="auto"/>
          <w:sz w:val="20"/>
          <w:szCs w:val="20"/>
        </w:rPr>
        <w:t>CARMONA</w:t>
      </w:r>
      <w:r w:rsidR="00EF6A6F" w:rsidRPr="00DD4508">
        <w:rPr>
          <w:rStyle w:val="Cuadrculamedia11"/>
          <w:rFonts w:ascii="Arial" w:hAnsi="Arial" w:cs="Arial"/>
          <w:color w:val="auto"/>
          <w:sz w:val="20"/>
          <w:szCs w:val="20"/>
          <w:vertAlign w:val="superscript"/>
        </w:rPr>
        <w:t>3</w:t>
      </w:r>
      <w:r w:rsidR="00C96D69" w:rsidRPr="00DD4508">
        <w:rPr>
          <w:rStyle w:val="Cuadrculamedia11"/>
          <w:rFonts w:ascii="Arial" w:hAnsi="Arial" w:cs="Arial"/>
          <w:color w:val="auto"/>
          <w:sz w:val="20"/>
          <w:szCs w:val="20"/>
        </w:rPr>
        <w:t>;</w:t>
      </w:r>
      <w:r w:rsidRPr="00DD4508">
        <w:rPr>
          <w:rStyle w:val="Cuadrculamedia11"/>
          <w:rFonts w:ascii="Arial" w:hAnsi="Arial" w:cs="Arial"/>
          <w:color w:val="auto"/>
          <w:sz w:val="20"/>
          <w:szCs w:val="20"/>
        </w:rPr>
        <w:t xml:space="preserve"> Konrad P. </w:t>
      </w:r>
      <w:r w:rsidR="00EF6A6F" w:rsidRPr="00DD4508">
        <w:rPr>
          <w:rStyle w:val="Cuadrculamedia11"/>
          <w:rFonts w:ascii="Arial" w:hAnsi="Arial" w:cs="Arial"/>
          <w:color w:val="auto"/>
          <w:sz w:val="20"/>
          <w:szCs w:val="20"/>
        </w:rPr>
        <w:t>WEBER</w:t>
      </w:r>
      <w:r w:rsidR="00EF6A6F" w:rsidRPr="00DD4508">
        <w:rPr>
          <w:rStyle w:val="Cuadrculamedia11"/>
          <w:rFonts w:ascii="Arial" w:hAnsi="Arial" w:cs="Arial"/>
          <w:color w:val="auto"/>
          <w:sz w:val="20"/>
          <w:szCs w:val="20"/>
          <w:vertAlign w:val="superscript"/>
        </w:rPr>
        <w:t>4</w:t>
      </w:r>
      <w:r w:rsidR="00C96D69" w:rsidRPr="00DD4508">
        <w:rPr>
          <w:rStyle w:val="Cuadrculamedia11"/>
          <w:rFonts w:ascii="Arial" w:hAnsi="Arial" w:cs="Arial"/>
          <w:color w:val="auto"/>
          <w:sz w:val="20"/>
          <w:szCs w:val="20"/>
        </w:rPr>
        <w:t>;</w:t>
      </w:r>
      <w:r w:rsidRPr="00DD4508">
        <w:rPr>
          <w:rStyle w:val="Cuadrculamedia11"/>
          <w:rFonts w:ascii="Arial" w:hAnsi="Arial" w:cs="Arial"/>
          <w:color w:val="auto"/>
          <w:sz w:val="20"/>
          <w:szCs w:val="20"/>
        </w:rPr>
        <w:t xml:space="preserve"> Francisco </w:t>
      </w:r>
      <w:r w:rsidR="00EF6A6F" w:rsidRPr="00DD4508">
        <w:rPr>
          <w:rStyle w:val="Cuadrculamedia11"/>
          <w:rFonts w:ascii="Arial" w:hAnsi="Arial" w:cs="Arial"/>
          <w:color w:val="auto"/>
          <w:sz w:val="20"/>
          <w:szCs w:val="20"/>
        </w:rPr>
        <w:t xml:space="preserve">ZUMA </w:t>
      </w:r>
      <w:r w:rsidRPr="00DD4508">
        <w:rPr>
          <w:rStyle w:val="Cuadrculamedia11"/>
          <w:rFonts w:ascii="Arial" w:hAnsi="Arial" w:cs="Arial"/>
          <w:color w:val="auto"/>
          <w:sz w:val="20"/>
          <w:szCs w:val="20"/>
        </w:rPr>
        <w:t xml:space="preserve">e </w:t>
      </w:r>
      <w:r w:rsidR="00EF6A6F" w:rsidRPr="00DD4508">
        <w:rPr>
          <w:rStyle w:val="Cuadrculamedia11"/>
          <w:rFonts w:ascii="Arial" w:hAnsi="Arial" w:cs="Arial"/>
          <w:color w:val="auto"/>
          <w:sz w:val="20"/>
          <w:szCs w:val="20"/>
        </w:rPr>
        <w:t>MAIA</w:t>
      </w:r>
      <w:r w:rsidR="00EF6A6F" w:rsidRPr="00DD4508">
        <w:rPr>
          <w:rStyle w:val="Cuadrculamedia11"/>
          <w:rFonts w:ascii="Arial" w:hAnsi="Arial" w:cs="Arial"/>
          <w:color w:val="auto"/>
          <w:sz w:val="20"/>
          <w:szCs w:val="20"/>
          <w:vertAlign w:val="superscript"/>
        </w:rPr>
        <w:t>5</w:t>
      </w:r>
      <w:r w:rsidR="00EF6A6F" w:rsidRPr="00DD4508">
        <w:rPr>
          <w:rStyle w:val="Cuadrculamedia11"/>
          <w:rFonts w:ascii="Arial" w:hAnsi="Arial" w:cs="Arial"/>
          <w:color w:val="auto"/>
          <w:sz w:val="20"/>
          <w:szCs w:val="20"/>
        </w:rPr>
        <w:t xml:space="preserve"> </w:t>
      </w:r>
    </w:p>
    <w:p w:rsidR="00FF43F1" w:rsidRPr="00DD4508" w:rsidRDefault="00FF43F1" w:rsidP="00DD4508">
      <w:pPr>
        <w:spacing w:after="0" w:line="240" w:lineRule="auto"/>
        <w:jc w:val="both"/>
        <w:rPr>
          <w:rFonts w:ascii="Arial" w:hAnsi="Arial" w:cs="Arial"/>
          <w:sz w:val="16"/>
          <w:szCs w:val="16"/>
        </w:rPr>
      </w:pPr>
    </w:p>
    <w:p w:rsidR="00093352" w:rsidRPr="00DD4508" w:rsidRDefault="00093352" w:rsidP="00DD4508">
      <w:pPr>
        <w:spacing w:after="0" w:line="240" w:lineRule="auto"/>
        <w:jc w:val="both"/>
        <w:rPr>
          <w:rFonts w:ascii="Arial" w:hAnsi="Arial" w:cs="Arial"/>
          <w:sz w:val="16"/>
          <w:szCs w:val="16"/>
        </w:rPr>
      </w:pPr>
      <w:r w:rsidRPr="00DD4508">
        <w:rPr>
          <w:rFonts w:ascii="Arial" w:hAnsi="Arial" w:cs="Arial"/>
          <w:sz w:val="16"/>
          <w:szCs w:val="16"/>
          <w:vertAlign w:val="superscript"/>
        </w:rPr>
        <w:t>1</w:t>
      </w:r>
      <w:r w:rsidRPr="00DD4508">
        <w:rPr>
          <w:rFonts w:ascii="Arial" w:hAnsi="Arial" w:cs="Arial"/>
          <w:sz w:val="16"/>
          <w:szCs w:val="16"/>
        </w:rPr>
        <w:t>Universidad Federal d</w:t>
      </w:r>
      <w:r w:rsidR="00EF6A6F" w:rsidRPr="00DD4508">
        <w:rPr>
          <w:rFonts w:ascii="Arial" w:hAnsi="Arial" w:cs="Arial"/>
          <w:sz w:val="16"/>
          <w:szCs w:val="16"/>
        </w:rPr>
        <w:t>e</w:t>
      </w:r>
      <w:r w:rsidRPr="00DD4508">
        <w:rPr>
          <w:rFonts w:ascii="Arial" w:hAnsi="Arial" w:cs="Arial"/>
          <w:sz w:val="16"/>
          <w:szCs w:val="16"/>
        </w:rPr>
        <w:t xml:space="preserve"> Espírito Santo</w:t>
      </w:r>
      <w:r w:rsidRPr="00DD4508">
        <w:rPr>
          <w:rFonts w:ascii="Arial" w:hAnsi="Arial" w:cs="Arial"/>
          <w:sz w:val="16"/>
          <w:szCs w:val="16"/>
        </w:rPr>
        <w:t>. Brasil</w:t>
      </w:r>
      <w:r w:rsidR="000E587E" w:rsidRPr="00DD4508">
        <w:rPr>
          <w:rFonts w:ascii="Arial" w:hAnsi="Arial" w:cs="Arial"/>
          <w:sz w:val="16"/>
          <w:szCs w:val="16"/>
        </w:rPr>
        <w:t xml:space="preserve">. </w:t>
      </w:r>
      <w:r w:rsidRPr="00DD4508">
        <w:rPr>
          <w:rFonts w:ascii="Arial" w:hAnsi="Arial" w:cs="Arial"/>
          <w:sz w:val="16"/>
          <w:szCs w:val="16"/>
          <w:vertAlign w:val="superscript"/>
        </w:rPr>
        <w:t>2</w:t>
      </w:r>
      <w:r w:rsidRPr="00DD4508">
        <w:rPr>
          <w:rFonts w:ascii="Arial" w:hAnsi="Arial" w:cs="Arial"/>
          <w:sz w:val="16"/>
          <w:szCs w:val="16"/>
        </w:rPr>
        <w:t>Universidad Federal d</w:t>
      </w:r>
      <w:r w:rsidR="00EF6A6F" w:rsidRPr="00DD4508">
        <w:rPr>
          <w:rFonts w:ascii="Arial" w:hAnsi="Arial" w:cs="Arial"/>
          <w:sz w:val="16"/>
          <w:szCs w:val="16"/>
        </w:rPr>
        <w:t>e</w:t>
      </w:r>
      <w:r w:rsidRPr="00DD4508">
        <w:rPr>
          <w:rFonts w:ascii="Arial" w:hAnsi="Arial" w:cs="Arial"/>
          <w:sz w:val="16"/>
          <w:szCs w:val="16"/>
        </w:rPr>
        <w:t xml:space="preserve"> Pará</w:t>
      </w:r>
      <w:r w:rsidRPr="00DD4508">
        <w:rPr>
          <w:rFonts w:ascii="Arial" w:hAnsi="Arial" w:cs="Arial"/>
          <w:sz w:val="16"/>
          <w:szCs w:val="16"/>
        </w:rPr>
        <w:t>. Brasil</w:t>
      </w:r>
      <w:r w:rsidR="000E587E" w:rsidRPr="00DD4508">
        <w:rPr>
          <w:rFonts w:ascii="Arial" w:hAnsi="Arial" w:cs="Arial"/>
          <w:sz w:val="16"/>
          <w:szCs w:val="16"/>
        </w:rPr>
        <w:t xml:space="preserve">. </w:t>
      </w:r>
      <w:r w:rsidRPr="00DD4508">
        <w:rPr>
          <w:rFonts w:ascii="Arial" w:hAnsi="Arial" w:cs="Arial"/>
          <w:sz w:val="16"/>
          <w:szCs w:val="16"/>
          <w:vertAlign w:val="superscript"/>
        </w:rPr>
        <w:t>3</w:t>
      </w:r>
      <w:r w:rsidRPr="00DD4508">
        <w:rPr>
          <w:rFonts w:ascii="Arial" w:hAnsi="Arial" w:cs="Arial"/>
          <w:sz w:val="16"/>
          <w:szCs w:val="16"/>
        </w:rPr>
        <w:t>Universidad Nacional de Rosario. Argentina</w:t>
      </w:r>
      <w:r w:rsidR="000E587E" w:rsidRPr="00DD4508">
        <w:rPr>
          <w:rFonts w:ascii="Arial" w:hAnsi="Arial" w:cs="Arial"/>
          <w:sz w:val="16"/>
          <w:szCs w:val="16"/>
        </w:rPr>
        <w:t xml:space="preserve">. </w:t>
      </w:r>
      <w:r w:rsidRPr="00DD4508">
        <w:rPr>
          <w:rFonts w:ascii="Arial" w:hAnsi="Arial" w:cs="Arial"/>
          <w:sz w:val="16"/>
          <w:szCs w:val="16"/>
          <w:vertAlign w:val="superscript"/>
        </w:rPr>
        <w:t>4</w:t>
      </w:r>
      <w:r w:rsidRPr="00DD4508">
        <w:rPr>
          <w:rFonts w:ascii="Arial" w:hAnsi="Arial" w:cs="Arial"/>
          <w:sz w:val="16"/>
          <w:szCs w:val="16"/>
        </w:rPr>
        <w:t xml:space="preserve">Universidad de </w:t>
      </w:r>
      <w:proofErr w:type="spellStart"/>
      <w:r w:rsidRPr="00DD4508">
        <w:rPr>
          <w:rFonts w:ascii="Arial" w:hAnsi="Arial" w:cs="Arial"/>
          <w:sz w:val="16"/>
          <w:szCs w:val="16"/>
        </w:rPr>
        <w:t>Zurich</w:t>
      </w:r>
      <w:proofErr w:type="spellEnd"/>
      <w:r w:rsidRPr="00DD4508">
        <w:rPr>
          <w:rFonts w:ascii="Arial" w:hAnsi="Arial" w:cs="Arial"/>
          <w:sz w:val="16"/>
          <w:szCs w:val="16"/>
        </w:rPr>
        <w:t>. Suiza</w:t>
      </w:r>
      <w:r w:rsidR="000E587E" w:rsidRPr="00DD4508">
        <w:rPr>
          <w:rFonts w:ascii="Arial" w:hAnsi="Arial" w:cs="Arial"/>
          <w:sz w:val="16"/>
          <w:szCs w:val="16"/>
        </w:rPr>
        <w:t xml:space="preserve">. </w:t>
      </w:r>
      <w:r w:rsidRPr="00DD4508">
        <w:rPr>
          <w:rFonts w:ascii="Arial" w:hAnsi="Arial" w:cs="Arial"/>
          <w:sz w:val="16"/>
          <w:szCs w:val="16"/>
          <w:vertAlign w:val="superscript"/>
        </w:rPr>
        <w:t>5</w:t>
      </w:r>
      <w:r w:rsidRPr="00DD4508">
        <w:rPr>
          <w:rFonts w:ascii="Arial" w:hAnsi="Arial" w:cs="Arial"/>
          <w:sz w:val="16"/>
          <w:szCs w:val="16"/>
        </w:rPr>
        <w:t>Clinica Maia</w:t>
      </w:r>
      <w:r w:rsidRPr="00DD4508">
        <w:rPr>
          <w:rFonts w:ascii="Arial" w:hAnsi="Arial" w:cs="Arial"/>
          <w:sz w:val="16"/>
          <w:szCs w:val="16"/>
        </w:rPr>
        <w:t>. Brasil</w:t>
      </w:r>
    </w:p>
    <w:p w:rsidR="00093352" w:rsidRPr="00DD4508" w:rsidRDefault="00093352" w:rsidP="00DD4508">
      <w:pPr>
        <w:spacing w:after="0" w:line="240" w:lineRule="auto"/>
        <w:jc w:val="both"/>
        <w:rPr>
          <w:rFonts w:ascii="Arial" w:hAnsi="Arial" w:cs="Arial"/>
          <w:sz w:val="16"/>
          <w:szCs w:val="16"/>
        </w:rPr>
      </w:pPr>
    </w:p>
    <w:p w:rsidR="00FF43F1" w:rsidRPr="00DD4508" w:rsidRDefault="00FF43F1" w:rsidP="00DD4508">
      <w:pPr>
        <w:spacing w:after="0" w:line="240" w:lineRule="auto"/>
        <w:jc w:val="both"/>
        <w:rPr>
          <w:rFonts w:ascii="Arial" w:hAnsi="Arial" w:cs="Arial"/>
          <w:i/>
          <w:sz w:val="16"/>
          <w:szCs w:val="16"/>
          <w:lang w:val="en-US"/>
        </w:rPr>
      </w:pPr>
    </w:p>
    <w:p w:rsidR="00F97D6E" w:rsidRPr="00DD4508" w:rsidRDefault="00F97D6E" w:rsidP="00DD4508">
      <w:pPr>
        <w:spacing w:after="0" w:line="240" w:lineRule="auto"/>
        <w:jc w:val="both"/>
        <w:rPr>
          <w:rFonts w:ascii="Arial" w:hAnsi="Arial" w:cs="Arial"/>
          <w:sz w:val="20"/>
          <w:szCs w:val="20"/>
        </w:rPr>
      </w:pPr>
      <w:r w:rsidRPr="00DD4508">
        <w:rPr>
          <w:rFonts w:ascii="Arial" w:hAnsi="Arial" w:cs="Arial"/>
          <w:i/>
          <w:sz w:val="16"/>
          <w:szCs w:val="16"/>
        </w:rPr>
        <w:t xml:space="preserve">Correspondencia: </w:t>
      </w:r>
      <w:r w:rsidR="00754729" w:rsidRPr="00DD4508">
        <w:rPr>
          <w:rFonts w:ascii="Arial" w:hAnsi="Arial" w:cs="Arial"/>
          <w:i/>
          <w:sz w:val="16"/>
          <w:szCs w:val="16"/>
        </w:rPr>
        <w:t>sergiocarmona57@gmail.com</w:t>
      </w:r>
    </w:p>
    <w:p w:rsidR="00F97D6E" w:rsidRPr="00DD4508" w:rsidRDefault="00F97D6E" w:rsidP="00DD4508">
      <w:pPr>
        <w:spacing w:after="0" w:line="240" w:lineRule="auto"/>
        <w:jc w:val="both"/>
        <w:rPr>
          <w:rFonts w:ascii="Arial" w:hAnsi="Arial" w:cs="Arial"/>
          <w:sz w:val="20"/>
          <w:szCs w:val="20"/>
        </w:rPr>
      </w:pPr>
    </w:p>
    <w:p w:rsidR="00F97D6E" w:rsidRPr="00DD4508" w:rsidRDefault="00F97D6E" w:rsidP="00DD4508">
      <w:pPr>
        <w:spacing w:after="0" w:line="240" w:lineRule="auto"/>
        <w:jc w:val="both"/>
        <w:rPr>
          <w:rFonts w:ascii="Arial" w:hAnsi="Arial" w:cs="Arial"/>
          <w:sz w:val="20"/>
          <w:szCs w:val="20"/>
        </w:rPr>
      </w:pPr>
    </w:p>
    <w:p w:rsidR="00F97D6E" w:rsidRPr="00DD4508" w:rsidRDefault="00F97D6E" w:rsidP="00DD4508">
      <w:pPr>
        <w:spacing w:after="0" w:line="240" w:lineRule="auto"/>
        <w:jc w:val="both"/>
        <w:rPr>
          <w:rFonts w:ascii="Arial" w:hAnsi="Arial" w:cs="Arial"/>
          <w:sz w:val="16"/>
          <w:szCs w:val="16"/>
        </w:rPr>
      </w:pPr>
      <w:r w:rsidRPr="00DD4508">
        <w:rPr>
          <w:rFonts w:ascii="Arial" w:hAnsi="Arial" w:cs="Arial"/>
          <w:sz w:val="16"/>
          <w:szCs w:val="16"/>
        </w:rPr>
        <w:t xml:space="preserve">Fecha de recepción: </w:t>
      </w:r>
      <w:r w:rsidR="00BB51C0" w:rsidRPr="00DD4508">
        <w:rPr>
          <w:rFonts w:ascii="Arial" w:hAnsi="Arial" w:cs="Arial"/>
          <w:sz w:val="16"/>
          <w:szCs w:val="16"/>
        </w:rPr>
        <w:t>20 de octubre de 2018</w:t>
      </w:r>
    </w:p>
    <w:p w:rsidR="00F97D6E" w:rsidRPr="00DD4508" w:rsidRDefault="00F97D6E" w:rsidP="00DD4508">
      <w:pPr>
        <w:spacing w:after="0" w:line="240" w:lineRule="auto"/>
        <w:jc w:val="both"/>
        <w:rPr>
          <w:rFonts w:ascii="Arial" w:hAnsi="Arial" w:cs="Arial"/>
          <w:sz w:val="16"/>
          <w:szCs w:val="16"/>
        </w:rPr>
      </w:pPr>
      <w:r w:rsidRPr="00DD4508">
        <w:rPr>
          <w:rFonts w:ascii="Arial" w:hAnsi="Arial" w:cs="Arial"/>
          <w:sz w:val="16"/>
          <w:szCs w:val="16"/>
        </w:rPr>
        <w:t xml:space="preserve">Fecha de aceptación: </w:t>
      </w:r>
      <w:r w:rsidR="00BB51C0" w:rsidRPr="00DD4508">
        <w:rPr>
          <w:rFonts w:ascii="Arial" w:hAnsi="Arial" w:cs="Arial"/>
          <w:sz w:val="16"/>
          <w:szCs w:val="16"/>
        </w:rPr>
        <w:t>14 de noviembre de 2018</w:t>
      </w:r>
    </w:p>
    <w:p w:rsidR="00F97D6E" w:rsidRPr="00DD4508" w:rsidRDefault="002C1EF3" w:rsidP="00DD4508">
      <w:pPr>
        <w:spacing w:after="0" w:line="240" w:lineRule="auto"/>
        <w:jc w:val="both"/>
        <w:rPr>
          <w:rFonts w:ascii="Arial" w:hAnsi="Arial" w:cs="Arial"/>
          <w:sz w:val="16"/>
          <w:szCs w:val="16"/>
        </w:rPr>
      </w:pPr>
      <w:r w:rsidRPr="00DD4508">
        <w:rPr>
          <w:rFonts w:ascii="Arial" w:hAnsi="Arial" w:cs="Arial"/>
          <w:sz w:val="16"/>
          <w:szCs w:val="16"/>
        </w:rPr>
        <w:t>Fecha de p</w:t>
      </w:r>
      <w:r w:rsidR="00F97D6E" w:rsidRPr="00DD4508">
        <w:rPr>
          <w:rFonts w:ascii="Arial" w:hAnsi="Arial" w:cs="Arial"/>
          <w:sz w:val="16"/>
          <w:szCs w:val="16"/>
        </w:rPr>
        <w:t>ublicación:</w:t>
      </w:r>
      <w:r w:rsidR="00BB51C0" w:rsidRPr="00DD4508">
        <w:rPr>
          <w:rFonts w:ascii="Arial" w:hAnsi="Arial" w:cs="Arial"/>
          <w:sz w:val="16"/>
          <w:szCs w:val="16"/>
        </w:rPr>
        <w:t xml:space="preserve"> 19 de noviembre de 2018</w:t>
      </w:r>
    </w:p>
    <w:p w:rsidR="004351FB" w:rsidRPr="00DD4508" w:rsidRDefault="004351FB" w:rsidP="00DD4508">
      <w:pPr>
        <w:spacing w:after="0" w:line="240" w:lineRule="auto"/>
        <w:jc w:val="both"/>
        <w:rPr>
          <w:rFonts w:ascii="Arial" w:hAnsi="Arial" w:cs="Arial"/>
          <w:sz w:val="16"/>
          <w:szCs w:val="16"/>
        </w:rPr>
      </w:pPr>
      <w:r w:rsidRPr="00DD4508">
        <w:rPr>
          <w:rFonts w:ascii="Arial" w:hAnsi="Arial" w:cs="Arial"/>
          <w:sz w:val="16"/>
          <w:szCs w:val="16"/>
        </w:rPr>
        <w:t>Fecha</w:t>
      </w:r>
      <w:r w:rsidR="00154A3A" w:rsidRPr="00DD4508">
        <w:rPr>
          <w:rFonts w:ascii="Arial" w:hAnsi="Arial" w:cs="Arial"/>
          <w:sz w:val="16"/>
          <w:szCs w:val="16"/>
        </w:rPr>
        <w:t xml:space="preserve"> de publicación del </w:t>
      </w:r>
      <w:r w:rsidR="00DD4126" w:rsidRPr="00DD4508">
        <w:rPr>
          <w:rFonts w:ascii="Arial" w:hAnsi="Arial" w:cs="Arial"/>
          <w:sz w:val="16"/>
          <w:szCs w:val="16"/>
        </w:rPr>
        <w:t>fascículo</w:t>
      </w:r>
      <w:r w:rsidR="00154A3A" w:rsidRPr="00DD4508">
        <w:rPr>
          <w:rFonts w:ascii="Arial" w:hAnsi="Arial" w:cs="Arial"/>
          <w:sz w:val="16"/>
          <w:szCs w:val="16"/>
        </w:rPr>
        <w:t>:</w:t>
      </w:r>
      <w:r w:rsidR="00BB51C0" w:rsidRPr="00DD4508">
        <w:rPr>
          <w:rFonts w:ascii="Arial" w:hAnsi="Arial" w:cs="Arial"/>
          <w:sz w:val="16"/>
          <w:szCs w:val="16"/>
        </w:rPr>
        <w:t xml:space="preserve"> pendiente de publicación</w:t>
      </w:r>
    </w:p>
    <w:p w:rsidR="00F97D6E" w:rsidRPr="00DD4508" w:rsidRDefault="00F97D6E" w:rsidP="00DD4508">
      <w:pPr>
        <w:spacing w:after="0" w:line="240" w:lineRule="auto"/>
        <w:jc w:val="both"/>
        <w:rPr>
          <w:rFonts w:ascii="Arial" w:hAnsi="Arial" w:cs="Arial"/>
          <w:sz w:val="20"/>
          <w:szCs w:val="20"/>
        </w:rPr>
      </w:pPr>
    </w:p>
    <w:p w:rsidR="00F97D6E" w:rsidRPr="00DD4508" w:rsidRDefault="00F97D6E" w:rsidP="00DD4508">
      <w:pPr>
        <w:spacing w:after="0" w:line="240" w:lineRule="auto"/>
        <w:jc w:val="both"/>
        <w:rPr>
          <w:rFonts w:ascii="Arial" w:hAnsi="Arial" w:cs="Arial"/>
          <w:sz w:val="20"/>
          <w:szCs w:val="20"/>
        </w:rPr>
      </w:pPr>
    </w:p>
    <w:p w:rsidR="00F97D6E" w:rsidRPr="00DD4508" w:rsidRDefault="00F97D6E" w:rsidP="00DD4508">
      <w:pPr>
        <w:spacing w:after="0" w:line="240" w:lineRule="auto"/>
        <w:jc w:val="both"/>
        <w:rPr>
          <w:rFonts w:ascii="Arial" w:hAnsi="Arial" w:cs="Arial"/>
          <w:sz w:val="16"/>
          <w:szCs w:val="16"/>
          <w:lang w:eastAsia="en-US"/>
        </w:rPr>
      </w:pPr>
      <w:r w:rsidRPr="00DD4508">
        <w:rPr>
          <w:rFonts w:ascii="Arial" w:hAnsi="Arial" w:cs="Arial"/>
          <w:sz w:val="16"/>
          <w:szCs w:val="16"/>
          <w:lang w:eastAsia="en-US"/>
        </w:rPr>
        <w:t>Conflicto de intereses: Los autores declaran no tener conflictos de intereses</w:t>
      </w:r>
    </w:p>
    <w:p w:rsidR="00F97D6E" w:rsidRPr="00DD4508" w:rsidRDefault="00F97D6E" w:rsidP="00DD4508">
      <w:pPr>
        <w:spacing w:after="0" w:line="240" w:lineRule="auto"/>
        <w:jc w:val="both"/>
        <w:rPr>
          <w:rFonts w:ascii="Arial" w:hAnsi="Arial" w:cs="Arial"/>
          <w:sz w:val="16"/>
          <w:szCs w:val="16"/>
          <w:lang w:eastAsia="en-US"/>
        </w:rPr>
      </w:pPr>
      <w:r w:rsidRPr="00DD4508">
        <w:rPr>
          <w:rFonts w:ascii="Arial" w:hAnsi="Arial" w:cs="Arial"/>
          <w:sz w:val="16"/>
          <w:szCs w:val="16"/>
          <w:lang w:eastAsia="en-US"/>
        </w:rPr>
        <w:t>Imágenes: Los autores declaran haber obtenido las imágenes con el permiso de los pacientes</w:t>
      </w:r>
    </w:p>
    <w:p w:rsidR="00F97D6E" w:rsidRPr="00DD4508" w:rsidRDefault="00F97D6E" w:rsidP="00DD4508">
      <w:pPr>
        <w:spacing w:after="0" w:line="240" w:lineRule="auto"/>
        <w:jc w:val="both"/>
        <w:rPr>
          <w:rFonts w:ascii="Arial" w:hAnsi="Arial" w:cs="Arial"/>
          <w:sz w:val="16"/>
          <w:szCs w:val="16"/>
          <w:lang w:val="es-ES_tradnl" w:eastAsia="en-US"/>
        </w:rPr>
      </w:pPr>
      <w:r w:rsidRPr="00DD4508">
        <w:rPr>
          <w:rFonts w:ascii="Arial" w:hAnsi="Arial" w:cs="Arial"/>
          <w:sz w:val="16"/>
          <w:szCs w:val="16"/>
          <w:lang w:val="es-ES_tradnl" w:eastAsia="en-US"/>
        </w:rPr>
        <w:t xml:space="preserve">Política de derechos y autoarchivo: se permite el autoarchivo de la versión </w:t>
      </w:r>
      <w:proofErr w:type="spellStart"/>
      <w:r w:rsidRPr="00DD4508">
        <w:rPr>
          <w:rFonts w:ascii="Arial" w:hAnsi="Arial" w:cs="Arial"/>
          <w:sz w:val="16"/>
          <w:szCs w:val="16"/>
          <w:lang w:val="es-ES_tradnl" w:eastAsia="en-US"/>
        </w:rPr>
        <w:t>post-print</w:t>
      </w:r>
      <w:proofErr w:type="spellEnd"/>
      <w:r w:rsidRPr="00DD4508">
        <w:rPr>
          <w:rFonts w:ascii="Arial" w:hAnsi="Arial" w:cs="Arial"/>
          <w:sz w:val="16"/>
          <w:szCs w:val="16"/>
          <w:lang w:val="es-ES_tradnl" w:eastAsia="en-US"/>
        </w:rPr>
        <w:t xml:space="preserve"> (SHERPA/</w:t>
      </w:r>
      <w:proofErr w:type="spellStart"/>
      <w:r w:rsidRPr="00DD4508">
        <w:rPr>
          <w:rFonts w:ascii="Arial" w:hAnsi="Arial" w:cs="Arial"/>
          <w:sz w:val="16"/>
          <w:szCs w:val="16"/>
          <w:lang w:val="es-ES_tradnl" w:eastAsia="en-US"/>
        </w:rPr>
        <w:t>RoMEO</w:t>
      </w:r>
      <w:proofErr w:type="spellEnd"/>
      <w:r w:rsidRPr="00DD4508">
        <w:rPr>
          <w:rFonts w:ascii="Arial" w:hAnsi="Arial" w:cs="Arial"/>
          <w:sz w:val="16"/>
          <w:szCs w:val="16"/>
          <w:lang w:val="es-ES_tradnl" w:eastAsia="en-US"/>
        </w:rPr>
        <w:t>)</w:t>
      </w:r>
    </w:p>
    <w:p w:rsidR="00F97D6E" w:rsidRPr="00DD4508" w:rsidRDefault="00F97D6E" w:rsidP="00DD4508">
      <w:pPr>
        <w:spacing w:after="0" w:line="240" w:lineRule="auto"/>
        <w:jc w:val="both"/>
        <w:rPr>
          <w:rFonts w:ascii="Arial" w:hAnsi="Arial" w:cs="Arial"/>
          <w:sz w:val="16"/>
          <w:szCs w:val="16"/>
          <w:lang w:val="es-ES_tradnl" w:eastAsia="en-US"/>
        </w:rPr>
      </w:pPr>
      <w:r w:rsidRPr="00DD4508">
        <w:rPr>
          <w:rFonts w:ascii="Arial" w:hAnsi="Arial" w:cs="Arial"/>
          <w:sz w:val="16"/>
          <w:szCs w:val="16"/>
          <w:lang w:val="es-ES_tradnl" w:eastAsia="en-US"/>
        </w:rPr>
        <w:t xml:space="preserve">Licencia CC BY-NC-ND. </w:t>
      </w:r>
      <w:hyperlink r:id="rId8" w:history="1">
        <w:r w:rsidRPr="00DD4508">
          <w:rPr>
            <w:rFonts w:ascii="Arial" w:hAnsi="Arial" w:cs="Arial"/>
            <w:sz w:val="16"/>
            <w:szCs w:val="16"/>
            <w:lang w:val="es-ES_tradnl" w:eastAsia="en-US"/>
          </w:rPr>
          <w:t xml:space="preserve">Licencia </w:t>
        </w:r>
        <w:proofErr w:type="spellStart"/>
        <w:r w:rsidRPr="00DD4508">
          <w:rPr>
            <w:rFonts w:ascii="Arial" w:hAnsi="Arial" w:cs="Arial"/>
            <w:sz w:val="16"/>
            <w:szCs w:val="16"/>
            <w:lang w:val="es-ES_tradnl" w:eastAsia="en-US"/>
          </w:rPr>
          <w:t>Creative</w:t>
        </w:r>
        <w:proofErr w:type="spellEnd"/>
        <w:r w:rsidRPr="00DD4508">
          <w:rPr>
            <w:rFonts w:ascii="Arial" w:hAnsi="Arial" w:cs="Arial"/>
            <w:sz w:val="16"/>
            <w:szCs w:val="16"/>
            <w:lang w:val="es-ES_tradnl" w:eastAsia="en-US"/>
          </w:rPr>
          <w:t xml:space="preserve"> </w:t>
        </w:r>
        <w:proofErr w:type="spellStart"/>
        <w:r w:rsidRPr="00DD4508">
          <w:rPr>
            <w:rFonts w:ascii="Arial" w:hAnsi="Arial" w:cs="Arial"/>
            <w:sz w:val="16"/>
            <w:szCs w:val="16"/>
            <w:lang w:val="es-ES_tradnl" w:eastAsia="en-US"/>
          </w:rPr>
          <w:t>Commons</w:t>
        </w:r>
        <w:proofErr w:type="spellEnd"/>
        <w:r w:rsidRPr="00DD4508">
          <w:rPr>
            <w:rFonts w:ascii="Arial" w:hAnsi="Arial" w:cs="Arial"/>
            <w:sz w:val="16"/>
            <w:szCs w:val="16"/>
            <w:lang w:val="es-ES_tradnl" w:eastAsia="en-US"/>
          </w:rPr>
          <w:t xml:space="preserve"> Atribución-</w:t>
        </w:r>
        <w:proofErr w:type="spellStart"/>
        <w:r w:rsidRPr="00DD4508">
          <w:rPr>
            <w:rFonts w:ascii="Arial" w:hAnsi="Arial" w:cs="Arial"/>
            <w:sz w:val="16"/>
            <w:szCs w:val="16"/>
            <w:lang w:val="es-ES_tradnl" w:eastAsia="en-US"/>
          </w:rPr>
          <w:t>NoComercial</w:t>
        </w:r>
        <w:proofErr w:type="spellEnd"/>
        <w:r w:rsidRPr="00DD4508">
          <w:rPr>
            <w:rFonts w:ascii="Arial" w:hAnsi="Arial" w:cs="Arial"/>
            <w:sz w:val="16"/>
            <w:szCs w:val="16"/>
            <w:lang w:val="es-ES_tradnl" w:eastAsia="en-US"/>
          </w:rPr>
          <w:t>-</w:t>
        </w:r>
        <w:proofErr w:type="spellStart"/>
        <w:r w:rsidRPr="00DD4508">
          <w:rPr>
            <w:rFonts w:ascii="Arial" w:hAnsi="Arial" w:cs="Arial"/>
            <w:sz w:val="16"/>
            <w:szCs w:val="16"/>
            <w:lang w:val="es-ES_tradnl" w:eastAsia="en-US"/>
          </w:rPr>
          <w:t>SinDerivar</w:t>
        </w:r>
        <w:proofErr w:type="spellEnd"/>
        <w:r w:rsidRPr="00DD4508">
          <w:rPr>
            <w:rFonts w:ascii="Arial" w:hAnsi="Arial" w:cs="Arial"/>
            <w:sz w:val="16"/>
            <w:szCs w:val="16"/>
            <w:lang w:val="es-ES_tradnl" w:eastAsia="en-US"/>
          </w:rPr>
          <w:t xml:space="preserve"> 4.0 Internacional</w:t>
        </w:r>
      </w:hyperlink>
    </w:p>
    <w:p w:rsidR="00F97D6E" w:rsidRPr="00DD4508" w:rsidRDefault="00F97D6E" w:rsidP="00DD4508">
      <w:pPr>
        <w:spacing w:after="0" w:line="240" w:lineRule="auto"/>
        <w:jc w:val="both"/>
        <w:rPr>
          <w:rFonts w:ascii="Arial" w:hAnsi="Arial" w:cs="Arial"/>
          <w:sz w:val="16"/>
          <w:szCs w:val="16"/>
          <w:lang w:eastAsia="en-US"/>
        </w:rPr>
      </w:pPr>
      <w:r w:rsidRPr="00DD4508">
        <w:rPr>
          <w:rFonts w:ascii="Arial" w:hAnsi="Arial" w:cs="Arial"/>
          <w:sz w:val="16"/>
          <w:szCs w:val="16"/>
          <w:lang w:val="es-ES_tradnl" w:eastAsia="en-US"/>
        </w:rPr>
        <w:t>Universidad de Salamanca. Su comercialización está sujeta al permiso del editor</w:t>
      </w:r>
    </w:p>
    <w:p w:rsidR="00F97D6E" w:rsidRPr="00DD4508" w:rsidRDefault="00F97D6E" w:rsidP="00DD4508">
      <w:pPr>
        <w:spacing w:after="0" w:line="240" w:lineRule="auto"/>
        <w:jc w:val="both"/>
        <w:rPr>
          <w:rFonts w:ascii="Arial" w:hAnsi="Arial" w:cs="Arial"/>
          <w:sz w:val="20"/>
          <w:szCs w:val="20"/>
        </w:rPr>
      </w:pPr>
    </w:p>
    <w:p w:rsidR="00F97D6E" w:rsidRPr="00DD4508" w:rsidRDefault="00F97D6E" w:rsidP="00DD4508">
      <w:pPr>
        <w:spacing w:after="0" w:line="240" w:lineRule="auto"/>
        <w:jc w:val="both"/>
        <w:rPr>
          <w:rFonts w:ascii="Arial" w:hAnsi="Arial" w:cs="Arial"/>
          <w:sz w:val="20"/>
          <w:szCs w:val="20"/>
        </w:rPr>
      </w:pPr>
    </w:p>
    <w:p w:rsidR="00632751" w:rsidRPr="00DD4508" w:rsidRDefault="00632751" w:rsidP="00DD4508">
      <w:pPr>
        <w:spacing w:after="0" w:line="240" w:lineRule="auto"/>
        <w:jc w:val="both"/>
        <w:rPr>
          <w:rFonts w:ascii="Arial" w:hAnsi="Arial" w:cs="Arial"/>
          <w:sz w:val="20"/>
          <w:szCs w:val="20"/>
        </w:rPr>
      </w:pPr>
    </w:p>
    <w:tbl>
      <w:tblPr>
        <w:tblW w:w="0" w:type="auto"/>
        <w:tblLook w:val="04A0" w:firstRow="1" w:lastRow="0" w:firstColumn="1" w:lastColumn="0" w:noHBand="0" w:noVBand="1"/>
      </w:tblPr>
      <w:tblGrid>
        <w:gridCol w:w="1656"/>
        <w:gridCol w:w="6843"/>
      </w:tblGrid>
      <w:tr w:rsidR="00277077" w:rsidRPr="00DD4508" w:rsidTr="0023778A">
        <w:tc>
          <w:tcPr>
            <w:tcW w:w="1656" w:type="dxa"/>
            <w:shd w:val="clear" w:color="auto" w:fill="auto"/>
          </w:tcPr>
          <w:p w:rsidR="00277077" w:rsidRPr="00DD4508" w:rsidRDefault="0023778A" w:rsidP="00DD4508">
            <w:pPr>
              <w:spacing w:after="0" w:line="240" w:lineRule="auto"/>
              <w:jc w:val="both"/>
              <w:rPr>
                <w:rFonts w:ascii="Arial" w:hAnsi="Arial" w:cs="Arial"/>
                <w:sz w:val="16"/>
                <w:szCs w:val="16"/>
                <w:lang w:eastAsia="en-US"/>
              </w:rPr>
            </w:pPr>
            <w:r w:rsidRPr="00DD4508">
              <w:rPr>
                <w:rFonts w:ascii="Arial" w:hAnsi="Arial" w:cs="Arial"/>
                <w:sz w:val="16"/>
                <w:szCs w:val="16"/>
                <w:lang w:eastAsia="en-US"/>
              </w:rPr>
              <w:t>RESUMEN</w:t>
            </w:r>
          </w:p>
        </w:tc>
        <w:tc>
          <w:tcPr>
            <w:tcW w:w="6843" w:type="dxa"/>
            <w:shd w:val="clear" w:color="auto" w:fill="auto"/>
          </w:tcPr>
          <w:p w:rsidR="00277077" w:rsidRPr="00DD4508" w:rsidRDefault="00DE10EF" w:rsidP="00DD4508">
            <w:pPr>
              <w:spacing w:after="0" w:line="240" w:lineRule="auto"/>
              <w:jc w:val="both"/>
              <w:rPr>
                <w:rFonts w:ascii="Arial" w:hAnsi="Arial" w:cs="Arial"/>
                <w:sz w:val="16"/>
                <w:szCs w:val="16"/>
                <w:lang w:eastAsia="en-US"/>
              </w:rPr>
            </w:pPr>
            <w:r w:rsidRPr="00DD4508">
              <w:rPr>
                <w:rFonts w:ascii="Arial" w:hAnsi="Arial" w:cs="Arial"/>
                <w:sz w:val="16"/>
                <w:szCs w:val="16"/>
                <w:lang w:eastAsia="en-US"/>
              </w:rPr>
              <w:t xml:space="preserve">Introducción: En la práctica clínica, el paradigma de la prueba de impulso cefálico (HIMP) y el paradigma de supresión del impulso cefálico (SHIMP) estimulan los movimientos de la cabeza de alta frecuencia para suprimir el sistema visual y somatosensorial. Las dos pruebas también podrían ser herramientas útiles para la evaluación vestibular a bajas frecuencias: VVOR (reflejo </w:t>
            </w:r>
            <w:r w:rsidR="0073012E">
              <w:rPr>
                <w:rFonts w:ascii="Arial" w:hAnsi="Arial" w:cs="Arial"/>
                <w:sz w:val="16"/>
                <w:szCs w:val="16"/>
                <w:lang w:eastAsia="en-US"/>
              </w:rPr>
              <w:t>vestíbulo-</w:t>
            </w:r>
            <w:r w:rsidRPr="00DD4508">
              <w:rPr>
                <w:rFonts w:ascii="Arial" w:hAnsi="Arial" w:cs="Arial"/>
                <w:sz w:val="16"/>
                <w:szCs w:val="16"/>
                <w:lang w:eastAsia="en-US"/>
              </w:rPr>
              <w:t xml:space="preserve">ocular visualmente mejorado) y VORS (supresión del reflejo </w:t>
            </w:r>
            <w:r w:rsidR="0073012E">
              <w:rPr>
                <w:rFonts w:ascii="Arial" w:hAnsi="Arial" w:cs="Arial"/>
                <w:sz w:val="16"/>
                <w:szCs w:val="16"/>
                <w:lang w:eastAsia="en-US"/>
              </w:rPr>
              <w:t>vestíbulo-</w:t>
            </w:r>
            <w:r w:rsidRPr="00DD4508">
              <w:rPr>
                <w:rFonts w:ascii="Arial" w:hAnsi="Arial" w:cs="Arial"/>
                <w:sz w:val="16"/>
                <w:szCs w:val="16"/>
                <w:lang w:eastAsia="en-US"/>
              </w:rPr>
              <w:t>ocular). El objetivo de este estudio es analizar los movimientos oculares que se encuentran típicamente durante las pruebas de VVOR y VORS en pacientes con hipofunción vestibular unilateral y bilateral.</w:t>
            </w:r>
            <w:r w:rsidR="004856FF" w:rsidRPr="00DD4508">
              <w:rPr>
                <w:rFonts w:ascii="Arial" w:hAnsi="Arial" w:cs="Arial"/>
                <w:sz w:val="16"/>
                <w:szCs w:val="16"/>
                <w:lang w:eastAsia="en-US"/>
              </w:rPr>
              <w:t xml:space="preserve"> </w:t>
            </w:r>
            <w:r w:rsidRPr="00DD4508">
              <w:rPr>
                <w:rFonts w:ascii="Arial" w:hAnsi="Arial" w:cs="Arial"/>
                <w:sz w:val="16"/>
                <w:szCs w:val="16"/>
                <w:lang w:eastAsia="en-US"/>
              </w:rPr>
              <w:t xml:space="preserve">Métodos: Se analizaron retrospectivamente diez pacientes con hipofunción vestibular unilateral, dos pacientes con hipofunción vestibular bilateral y diez pacientes con función vestibular normal (grupo control) mediante pruebas de VVOR y VORS con un sistema </w:t>
            </w:r>
            <w:proofErr w:type="spellStart"/>
            <w:r w:rsidRPr="00DD4508">
              <w:rPr>
                <w:rFonts w:ascii="Arial" w:hAnsi="Arial" w:cs="Arial"/>
                <w:sz w:val="16"/>
                <w:szCs w:val="16"/>
                <w:lang w:eastAsia="en-US"/>
              </w:rPr>
              <w:t>Otometrics</w:t>
            </w:r>
            <w:proofErr w:type="spellEnd"/>
            <w:r w:rsidRPr="00DD4508">
              <w:rPr>
                <w:rFonts w:ascii="Arial" w:hAnsi="Arial" w:cs="Arial"/>
                <w:sz w:val="16"/>
                <w:szCs w:val="16"/>
                <w:lang w:eastAsia="en-US"/>
              </w:rPr>
              <w:t xml:space="preserve"> ICS Impulse.</w:t>
            </w:r>
            <w:r w:rsidR="004856FF" w:rsidRPr="00DD4508">
              <w:rPr>
                <w:rFonts w:ascii="Arial" w:hAnsi="Arial" w:cs="Arial"/>
                <w:sz w:val="16"/>
                <w:szCs w:val="16"/>
                <w:lang w:eastAsia="en-US"/>
              </w:rPr>
              <w:t xml:space="preserve"> </w:t>
            </w:r>
            <w:r w:rsidRPr="00DD4508">
              <w:rPr>
                <w:rFonts w:ascii="Arial" w:hAnsi="Arial" w:cs="Arial"/>
                <w:sz w:val="16"/>
                <w:szCs w:val="16"/>
                <w:lang w:eastAsia="en-US"/>
              </w:rPr>
              <w:t xml:space="preserve">Resultados: Durante la prueba VVOR, los pacientes con hipofunción vestibular unilateral mostraron </w:t>
            </w:r>
            <w:r w:rsidR="0073012E" w:rsidRPr="00DD4508">
              <w:rPr>
                <w:rFonts w:ascii="Arial" w:hAnsi="Arial" w:cs="Arial"/>
                <w:sz w:val="16"/>
                <w:szCs w:val="16"/>
                <w:lang w:eastAsia="en-US"/>
              </w:rPr>
              <w:t>nistagmo</w:t>
            </w:r>
            <w:r w:rsidRPr="00DD4508">
              <w:rPr>
                <w:rFonts w:ascii="Arial" w:hAnsi="Arial" w:cs="Arial"/>
                <w:sz w:val="16"/>
                <w:szCs w:val="16"/>
                <w:lang w:eastAsia="en-US"/>
              </w:rPr>
              <w:t xml:space="preserve"> batiendo al lado sano al mover la cabeza hacia el lado afectado, mientras que los pacientes con hipofunción vestibular bilateral mostraron </w:t>
            </w:r>
            <w:r w:rsidR="0073012E" w:rsidRPr="00DD4508">
              <w:rPr>
                <w:rFonts w:ascii="Arial" w:hAnsi="Arial" w:cs="Arial"/>
                <w:sz w:val="16"/>
                <w:szCs w:val="16"/>
                <w:lang w:eastAsia="en-US"/>
              </w:rPr>
              <w:t>nistagmo</w:t>
            </w:r>
            <w:r w:rsidRPr="00DD4508">
              <w:rPr>
                <w:rFonts w:ascii="Arial" w:hAnsi="Arial" w:cs="Arial"/>
                <w:sz w:val="16"/>
                <w:szCs w:val="16"/>
                <w:lang w:eastAsia="en-US"/>
              </w:rPr>
              <w:t xml:space="preserve"> batiendo al lado opuesto de los movimientos de la cabeza a cada lado. Durante la prueba VORS, los pacientes con hipofunción vestibular unilateral mostraron sacadas de recuperación hacia el lado sano cuando movieron la cabeza hacia este lado, mientras que los pacientes con hipofunción vestibular bilateral no mostraron sacadas de recuperación durante los movimientos de la cabeza hacia ambos lados.</w:t>
            </w:r>
            <w:r w:rsidR="004856FF" w:rsidRPr="00DD4508">
              <w:rPr>
                <w:rFonts w:ascii="Arial" w:hAnsi="Arial" w:cs="Arial"/>
                <w:sz w:val="16"/>
                <w:szCs w:val="16"/>
                <w:lang w:eastAsia="en-US"/>
              </w:rPr>
              <w:t xml:space="preserve"> </w:t>
            </w:r>
            <w:r w:rsidRPr="00DD4508">
              <w:rPr>
                <w:rFonts w:ascii="Arial" w:hAnsi="Arial" w:cs="Arial"/>
                <w:sz w:val="16"/>
                <w:szCs w:val="16"/>
                <w:lang w:eastAsia="en-US"/>
              </w:rPr>
              <w:t>Conclusión: Nuestros datos sugieren que las pruebas VVOR y VORS arrojan la misma información diagnóstica que las pruebas HIMP y SHIMP en la hipofunción vestibular unilateral y bilateral, y pueden contribuir al diagnóstico de pérdida vestibular periférica, así como del lado afectado.</w:t>
            </w:r>
          </w:p>
          <w:p w:rsidR="00DE10EF" w:rsidRPr="00DD4508" w:rsidRDefault="00DE10EF" w:rsidP="00DD4508">
            <w:pPr>
              <w:spacing w:after="0" w:line="240" w:lineRule="auto"/>
              <w:jc w:val="both"/>
              <w:rPr>
                <w:rFonts w:ascii="Arial" w:hAnsi="Arial" w:cs="Arial"/>
                <w:sz w:val="16"/>
                <w:szCs w:val="16"/>
                <w:lang w:eastAsia="en-US"/>
              </w:rPr>
            </w:pPr>
          </w:p>
        </w:tc>
      </w:tr>
      <w:tr w:rsidR="00C01E42" w:rsidRPr="00DD4508" w:rsidTr="0023778A">
        <w:tc>
          <w:tcPr>
            <w:tcW w:w="1656" w:type="dxa"/>
            <w:shd w:val="clear" w:color="auto" w:fill="auto"/>
          </w:tcPr>
          <w:p w:rsidR="00C01E42" w:rsidRPr="00DD4508" w:rsidRDefault="0023778A" w:rsidP="00DD4508">
            <w:pPr>
              <w:spacing w:after="0" w:line="240" w:lineRule="auto"/>
              <w:jc w:val="both"/>
              <w:rPr>
                <w:rFonts w:ascii="Arial" w:hAnsi="Arial" w:cs="Arial"/>
                <w:sz w:val="16"/>
                <w:szCs w:val="16"/>
                <w:lang w:eastAsia="en-US"/>
              </w:rPr>
            </w:pPr>
            <w:r w:rsidRPr="00DD4508">
              <w:rPr>
                <w:rFonts w:ascii="Arial" w:hAnsi="Arial" w:cs="Arial"/>
                <w:sz w:val="16"/>
                <w:szCs w:val="16"/>
                <w:lang w:eastAsia="en-US"/>
              </w:rPr>
              <w:lastRenderedPageBreak/>
              <w:t>PALABRAS CLAVE</w:t>
            </w:r>
          </w:p>
        </w:tc>
        <w:tc>
          <w:tcPr>
            <w:tcW w:w="6843" w:type="dxa"/>
            <w:shd w:val="clear" w:color="auto" w:fill="auto"/>
          </w:tcPr>
          <w:p w:rsidR="00C01E42" w:rsidRPr="0046391C" w:rsidRDefault="0046391C" w:rsidP="00DD4508">
            <w:pPr>
              <w:spacing w:after="0" w:line="240" w:lineRule="auto"/>
              <w:jc w:val="both"/>
              <w:rPr>
                <w:rFonts w:ascii="Arial" w:hAnsi="Arial" w:cs="Arial"/>
                <w:sz w:val="16"/>
                <w:szCs w:val="16"/>
                <w:lang w:eastAsia="en-US"/>
              </w:rPr>
            </w:pPr>
            <w:r w:rsidRPr="0046391C">
              <w:rPr>
                <w:rFonts w:ascii="Arial" w:hAnsi="Arial" w:cs="Arial"/>
                <w:sz w:val="16"/>
                <w:szCs w:val="16"/>
                <w:lang w:eastAsia="en-US"/>
              </w:rPr>
              <w:t xml:space="preserve">reflejo vestíbulo-ocular; movimientos oculares; </w:t>
            </w:r>
            <w:r>
              <w:rPr>
                <w:rFonts w:ascii="Arial" w:hAnsi="Arial" w:cs="Arial"/>
                <w:sz w:val="16"/>
                <w:szCs w:val="16"/>
                <w:lang w:eastAsia="en-US"/>
              </w:rPr>
              <w:t xml:space="preserve">movimientos cervicales; pruebas de función vestibular; patología </w:t>
            </w:r>
            <w:proofErr w:type="spellStart"/>
            <w:r>
              <w:rPr>
                <w:rFonts w:ascii="Arial" w:hAnsi="Arial" w:cs="Arial"/>
                <w:sz w:val="16"/>
                <w:szCs w:val="16"/>
                <w:lang w:eastAsia="en-US"/>
              </w:rPr>
              <w:t>vertibular</w:t>
            </w:r>
            <w:proofErr w:type="spellEnd"/>
          </w:p>
        </w:tc>
      </w:tr>
      <w:tr w:rsidR="00C01E42" w:rsidRPr="00DD4508" w:rsidTr="0023778A">
        <w:tc>
          <w:tcPr>
            <w:tcW w:w="1656" w:type="dxa"/>
            <w:shd w:val="clear" w:color="auto" w:fill="auto"/>
          </w:tcPr>
          <w:p w:rsidR="00C01E42" w:rsidRPr="00DD4508" w:rsidRDefault="00C01E42" w:rsidP="00DD4508">
            <w:pPr>
              <w:spacing w:after="0" w:line="240" w:lineRule="auto"/>
              <w:jc w:val="both"/>
              <w:rPr>
                <w:rFonts w:ascii="Arial" w:hAnsi="Arial" w:cs="Arial"/>
                <w:sz w:val="16"/>
                <w:szCs w:val="16"/>
                <w:lang w:val="en-US" w:eastAsia="en-US"/>
              </w:rPr>
            </w:pPr>
          </w:p>
        </w:tc>
        <w:tc>
          <w:tcPr>
            <w:tcW w:w="6843" w:type="dxa"/>
            <w:shd w:val="clear" w:color="auto" w:fill="auto"/>
          </w:tcPr>
          <w:p w:rsidR="00C01E42" w:rsidRPr="00DD4508" w:rsidRDefault="00C01E42" w:rsidP="00DD4508">
            <w:pPr>
              <w:spacing w:after="0" w:line="240" w:lineRule="auto"/>
              <w:jc w:val="both"/>
              <w:rPr>
                <w:rFonts w:ascii="Arial" w:hAnsi="Arial" w:cs="Arial"/>
                <w:sz w:val="16"/>
                <w:szCs w:val="16"/>
                <w:lang w:val="en-US" w:eastAsia="en-US"/>
              </w:rPr>
            </w:pPr>
          </w:p>
        </w:tc>
      </w:tr>
      <w:tr w:rsidR="00277077" w:rsidRPr="00DD4508" w:rsidTr="0023778A">
        <w:tc>
          <w:tcPr>
            <w:tcW w:w="1656" w:type="dxa"/>
            <w:shd w:val="clear" w:color="auto" w:fill="auto"/>
          </w:tcPr>
          <w:p w:rsidR="00277077" w:rsidRPr="00DD4508" w:rsidRDefault="0023778A" w:rsidP="00DD4508">
            <w:pPr>
              <w:spacing w:after="0" w:line="240" w:lineRule="auto"/>
              <w:jc w:val="both"/>
              <w:rPr>
                <w:rFonts w:ascii="Arial" w:hAnsi="Arial" w:cs="Arial"/>
                <w:sz w:val="16"/>
                <w:szCs w:val="16"/>
                <w:lang w:eastAsia="en-US"/>
              </w:rPr>
            </w:pPr>
            <w:r w:rsidRPr="00DD4508">
              <w:rPr>
                <w:rFonts w:ascii="Arial" w:hAnsi="Arial" w:cs="Arial"/>
                <w:sz w:val="16"/>
                <w:szCs w:val="16"/>
                <w:lang w:eastAsia="en-US"/>
              </w:rPr>
              <w:t>SUMMARY</w:t>
            </w:r>
          </w:p>
        </w:tc>
        <w:tc>
          <w:tcPr>
            <w:tcW w:w="6843" w:type="dxa"/>
            <w:shd w:val="clear" w:color="auto" w:fill="auto"/>
          </w:tcPr>
          <w:p w:rsidR="00277077" w:rsidRPr="00DD4508" w:rsidRDefault="00DE10EF" w:rsidP="00DD4508">
            <w:pPr>
              <w:spacing w:after="0" w:line="240" w:lineRule="auto"/>
              <w:jc w:val="both"/>
              <w:rPr>
                <w:rFonts w:ascii="Arial" w:hAnsi="Arial" w:cs="Arial"/>
                <w:sz w:val="16"/>
                <w:szCs w:val="16"/>
                <w:lang w:val="en-US" w:eastAsia="en-US"/>
              </w:rPr>
            </w:pPr>
            <w:r w:rsidRPr="00DD4508">
              <w:rPr>
                <w:rFonts w:ascii="Arial" w:hAnsi="Arial" w:cs="Arial"/>
                <w:sz w:val="16"/>
                <w:szCs w:val="16"/>
                <w:lang w:val="en-US" w:eastAsia="en-US"/>
              </w:rPr>
              <w:t xml:space="preserve">Background: In clinical practice, tests such as the head impulse test paradigm (HIMP) and suppression head impulse paradigm (SHIMP) stimulate high-frequency head movements so the visual and somatosensory system are somehow suppressed. In low frequencies, two tests could be useful tools for vestibular assessment: VVOR (visually enhanced </w:t>
            </w:r>
            <w:proofErr w:type="spellStart"/>
            <w:r w:rsidRPr="00DD4508">
              <w:rPr>
                <w:rFonts w:ascii="Arial" w:hAnsi="Arial" w:cs="Arial"/>
                <w:sz w:val="16"/>
                <w:szCs w:val="16"/>
                <w:lang w:val="en-US" w:eastAsia="en-US"/>
              </w:rPr>
              <w:t>vestibulo</w:t>
            </w:r>
            <w:proofErr w:type="spellEnd"/>
            <w:r w:rsidRPr="00DD4508">
              <w:rPr>
                <w:rFonts w:ascii="Arial" w:hAnsi="Arial" w:cs="Arial"/>
                <w:sz w:val="16"/>
                <w:szCs w:val="16"/>
                <w:lang w:val="en-US" w:eastAsia="en-US"/>
              </w:rPr>
              <w:t>-ocular reflex) and VORS (</w:t>
            </w:r>
            <w:proofErr w:type="spellStart"/>
            <w:r w:rsidRPr="00DD4508">
              <w:rPr>
                <w:rFonts w:ascii="Arial" w:hAnsi="Arial" w:cs="Arial"/>
                <w:sz w:val="16"/>
                <w:szCs w:val="16"/>
                <w:lang w:val="en-US" w:eastAsia="en-US"/>
              </w:rPr>
              <w:t>vestibulo</w:t>
            </w:r>
            <w:proofErr w:type="spellEnd"/>
            <w:r w:rsidRPr="00DD4508">
              <w:rPr>
                <w:rFonts w:ascii="Arial" w:hAnsi="Arial" w:cs="Arial"/>
                <w:sz w:val="16"/>
                <w:szCs w:val="16"/>
                <w:lang w:val="en-US" w:eastAsia="en-US"/>
              </w:rPr>
              <w:t>-ocular reflex suppression). The aim of this study is to explain the eye movements typically found during VVOR and VORS testing in patients with unilateral and bilateral vestibular hypofunction.</w:t>
            </w:r>
            <w:r w:rsidR="004856FF" w:rsidRPr="00DD4508">
              <w:rPr>
                <w:rFonts w:ascii="Arial" w:hAnsi="Arial" w:cs="Arial"/>
                <w:sz w:val="16"/>
                <w:szCs w:val="16"/>
                <w:lang w:val="en-US" w:eastAsia="en-US"/>
              </w:rPr>
              <w:t xml:space="preserve"> </w:t>
            </w:r>
            <w:r w:rsidRPr="00DD4508">
              <w:rPr>
                <w:rFonts w:ascii="Arial" w:hAnsi="Arial" w:cs="Arial"/>
                <w:sz w:val="16"/>
                <w:szCs w:val="16"/>
                <w:lang w:val="en-US" w:eastAsia="en-US"/>
              </w:rPr>
              <w:t xml:space="preserve">Methods: Ten patients with unilateral vestibular hypofunction, two patients with bilateral vestibular hypofunction, and ten patients without vestibular symptoms (control group) were analyzed retrospectively through VVOR and VORS testing in an </w:t>
            </w:r>
            <w:proofErr w:type="spellStart"/>
            <w:r w:rsidRPr="00DD4508">
              <w:rPr>
                <w:rFonts w:ascii="Arial" w:hAnsi="Arial" w:cs="Arial"/>
                <w:sz w:val="16"/>
                <w:szCs w:val="16"/>
                <w:lang w:val="en-US" w:eastAsia="en-US"/>
              </w:rPr>
              <w:t>Otometrics</w:t>
            </w:r>
            <w:proofErr w:type="spellEnd"/>
            <w:r w:rsidRPr="00DD4508">
              <w:rPr>
                <w:rFonts w:ascii="Arial" w:hAnsi="Arial" w:cs="Arial"/>
                <w:sz w:val="16"/>
                <w:szCs w:val="16"/>
                <w:lang w:val="en-US" w:eastAsia="en-US"/>
              </w:rPr>
              <w:t xml:space="preserve"> ICS Impulse system.</w:t>
            </w:r>
            <w:r w:rsidR="004856FF" w:rsidRPr="00DD4508">
              <w:rPr>
                <w:rFonts w:ascii="Arial" w:hAnsi="Arial" w:cs="Arial"/>
                <w:sz w:val="16"/>
                <w:szCs w:val="16"/>
                <w:lang w:val="en-US" w:eastAsia="en-US"/>
              </w:rPr>
              <w:t xml:space="preserve"> </w:t>
            </w:r>
            <w:r w:rsidRPr="00DD4508">
              <w:rPr>
                <w:rFonts w:ascii="Arial" w:hAnsi="Arial" w:cs="Arial"/>
                <w:sz w:val="16"/>
                <w:szCs w:val="16"/>
                <w:lang w:val="en-US" w:eastAsia="en-US"/>
              </w:rPr>
              <w:t>Results: In the VVOR test, patients with unilateral vestibular hypofunction exhibited catch-up saccades beating to the healthy side when moving the head to the affected side, while patients with bilateral vestibular hypofunction exhibited catch-up saccades beating to the opposite side of head movement. In the VORS test, patients with unilateral vestibular hypofunction exhibited catch-up saccades to the healthy side when moving the head to this side, while patients with bilateral vestibular hypofunction did not exhibit catch-up saccades during head movement to either side.</w:t>
            </w:r>
            <w:r w:rsidR="004856FF" w:rsidRPr="00DD4508">
              <w:rPr>
                <w:rFonts w:ascii="Arial" w:hAnsi="Arial" w:cs="Arial"/>
                <w:sz w:val="16"/>
                <w:szCs w:val="16"/>
                <w:lang w:val="en-US" w:eastAsia="en-US"/>
              </w:rPr>
              <w:t xml:space="preserve"> </w:t>
            </w:r>
            <w:r w:rsidRPr="00DD4508">
              <w:rPr>
                <w:rFonts w:ascii="Arial" w:hAnsi="Arial" w:cs="Arial"/>
                <w:sz w:val="16"/>
                <w:szCs w:val="16"/>
                <w:lang w:val="en-US" w:eastAsia="en-US"/>
              </w:rPr>
              <w:t xml:space="preserve">Conclusion: Our data suggest that the VVOR and VORS tests yield the same findings as the HIMP and SHIMP tests in unilateral and bilateral vestibular </w:t>
            </w:r>
            <w:r w:rsidR="0046391C" w:rsidRPr="00DD4508">
              <w:rPr>
                <w:rFonts w:ascii="Arial" w:hAnsi="Arial" w:cs="Arial"/>
                <w:sz w:val="16"/>
                <w:szCs w:val="16"/>
                <w:lang w:val="en-US" w:eastAsia="en-US"/>
              </w:rPr>
              <w:t>hypofunction and</w:t>
            </w:r>
            <w:r w:rsidRPr="00DD4508">
              <w:rPr>
                <w:rFonts w:ascii="Arial" w:hAnsi="Arial" w:cs="Arial"/>
                <w:sz w:val="16"/>
                <w:szCs w:val="16"/>
                <w:lang w:val="en-US" w:eastAsia="en-US"/>
              </w:rPr>
              <w:t xml:space="preserve"> can contribute to confirming peripheral etiology as well as the affected side.</w:t>
            </w:r>
          </w:p>
          <w:p w:rsidR="00DE10EF" w:rsidRPr="00DD4508" w:rsidRDefault="00DE10EF" w:rsidP="00DD4508">
            <w:pPr>
              <w:spacing w:after="0" w:line="240" w:lineRule="auto"/>
              <w:jc w:val="both"/>
              <w:rPr>
                <w:rFonts w:ascii="Arial" w:hAnsi="Arial" w:cs="Arial"/>
                <w:sz w:val="16"/>
                <w:szCs w:val="16"/>
                <w:lang w:val="en-US" w:eastAsia="en-US"/>
              </w:rPr>
            </w:pPr>
          </w:p>
        </w:tc>
      </w:tr>
      <w:tr w:rsidR="00277077" w:rsidRPr="00DD4508" w:rsidTr="007F6FAE">
        <w:tc>
          <w:tcPr>
            <w:tcW w:w="1656" w:type="dxa"/>
            <w:shd w:val="clear" w:color="auto" w:fill="auto"/>
          </w:tcPr>
          <w:p w:rsidR="00277077" w:rsidRPr="00DD4508" w:rsidRDefault="0023778A" w:rsidP="00DD4508">
            <w:pPr>
              <w:spacing w:after="0" w:line="240" w:lineRule="auto"/>
              <w:jc w:val="both"/>
              <w:rPr>
                <w:rFonts w:ascii="Arial" w:hAnsi="Arial" w:cs="Arial"/>
                <w:sz w:val="16"/>
                <w:szCs w:val="16"/>
                <w:lang w:eastAsia="en-US"/>
              </w:rPr>
            </w:pPr>
            <w:r w:rsidRPr="00DD4508">
              <w:rPr>
                <w:rFonts w:ascii="Arial" w:hAnsi="Arial" w:cs="Arial"/>
                <w:sz w:val="16"/>
                <w:szCs w:val="16"/>
                <w:lang w:eastAsia="en-US"/>
              </w:rPr>
              <w:t>KEYWORDS</w:t>
            </w:r>
          </w:p>
        </w:tc>
        <w:tc>
          <w:tcPr>
            <w:tcW w:w="6843" w:type="dxa"/>
            <w:shd w:val="clear" w:color="auto" w:fill="auto"/>
          </w:tcPr>
          <w:p w:rsidR="00277077" w:rsidRPr="00DD4508" w:rsidRDefault="00DE10EF" w:rsidP="00DD4508">
            <w:pPr>
              <w:spacing w:after="0" w:line="240" w:lineRule="auto"/>
              <w:jc w:val="both"/>
              <w:rPr>
                <w:rFonts w:ascii="Arial" w:hAnsi="Arial" w:cs="Arial"/>
                <w:sz w:val="16"/>
                <w:szCs w:val="16"/>
                <w:lang w:val="en-US" w:eastAsia="en-US"/>
              </w:rPr>
            </w:pPr>
            <w:r w:rsidRPr="00DD4508">
              <w:rPr>
                <w:rFonts w:ascii="Arial" w:hAnsi="Arial" w:cs="Arial"/>
                <w:sz w:val="16"/>
                <w:szCs w:val="16"/>
                <w:lang w:val="en-US" w:eastAsia="en-US"/>
              </w:rPr>
              <w:t>vestibular function tests, eye movements, head movements, vestibular disorders, vestibule-ocular reflex</w:t>
            </w:r>
          </w:p>
        </w:tc>
      </w:tr>
    </w:tbl>
    <w:p w:rsidR="00277077" w:rsidRPr="00DD4508" w:rsidRDefault="00277077" w:rsidP="00DD4508">
      <w:pPr>
        <w:spacing w:after="0" w:line="240" w:lineRule="auto"/>
        <w:jc w:val="both"/>
        <w:rPr>
          <w:rFonts w:ascii="Arial" w:hAnsi="Arial" w:cs="Arial"/>
          <w:sz w:val="20"/>
          <w:szCs w:val="20"/>
          <w:lang w:val="en-US"/>
        </w:rPr>
      </w:pPr>
    </w:p>
    <w:p w:rsidR="00412A8D" w:rsidRPr="00DD4508" w:rsidRDefault="00412A8D" w:rsidP="00DD4508">
      <w:pPr>
        <w:spacing w:after="0" w:line="240" w:lineRule="auto"/>
        <w:jc w:val="both"/>
        <w:rPr>
          <w:rFonts w:ascii="Arial" w:hAnsi="Arial" w:cs="Arial"/>
          <w:sz w:val="20"/>
          <w:szCs w:val="20"/>
          <w:lang w:val="en-US"/>
        </w:rPr>
      </w:pPr>
    </w:p>
    <w:p w:rsidR="00F46CF0" w:rsidRDefault="00F46CF0" w:rsidP="00DD4508">
      <w:pPr>
        <w:spacing w:after="0" w:line="240" w:lineRule="auto"/>
        <w:jc w:val="both"/>
        <w:rPr>
          <w:rFonts w:ascii="Arial" w:hAnsi="Arial" w:cs="Arial"/>
          <w:bCs/>
          <w:sz w:val="20"/>
          <w:szCs w:val="20"/>
        </w:rPr>
        <w:sectPr w:rsidR="00F46CF0" w:rsidSect="00C74223">
          <w:headerReference w:type="even" r:id="rId9"/>
          <w:headerReference w:type="default" r:id="rId10"/>
          <w:footerReference w:type="even" r:id="rId11"/>
          <w:footerReference w:type="default" r:id="rId12"/>
          <w:headerReference w:type="first" r:id="rId13"/>
          <w:footerReference w:type="first" r:id="rId14"/>
          <w:pgSz w:w="11901" w:h="16817"/>
          <w:pgMar w:top="2015" w:right="1701" w:bottom="1701" w:left="1701" w:header="1417" w:footer="1417" w:gutter="0"/>
          <w:cols w:space="708"/>
          <w:formProt w:val="0"/>
          <w:docGrid w:linePitch="360"/>
        </w:sectPr>
      </w:pPr>
    </w:p>
    <w:p w:rsidR="00DE10EF" w:rsidRPr="00DD4508" w:rsidRDefault="00412A8D" w:rsidP="00DD4508">
      <w:pPr>
        <w:spacing w:after="0" w:line="240" w:lineRule="auto"/>
        <w:jc w:val="both"/>
        <w:rPr>
          <w:rFonts w:ascii="Arial" w:hAnsi="Arial" w:cs="Arial"/>
          <w:sz w:val="20"/>
          <w:szCs w:val="20"/>
        </w:rPr>
      </w:pPr>
      <w:r w:rsidRPr="00DD4508">
        <w:rPr>
          <w:rFonts w:ascii="Arial" w:hAnsi="Arial" w:cs="Arial"/>
          <w:bCs/>
          <w:sz w:val="20"/>
          <w:szCs w:val="20"/>
        </w:rPr>
        <w:t>INTRODUCCIÓN</w:t>
      </w:r>
    </w:p>
    <w:p w:rsidR="00DE10EF" w:rsidRPr="00DD4508" w:rsidRDefault="00DE10EF" w:rsidP="00DD4508">
      <w:pPr>
        <w:spacing w:after="0" w:line="240" w:lineRule="auto"/>
        <w:jc w:val="both"/>
        <w:rPr>
          <w:rFonts w:ascii="Arial" w:hAnsi="Arial" w:cs="Arial"/>
          <w:sz w:val="20"/>
          <w:szCs w:val="20"/>
          <w:lang w:val="es-AR"/>
        </w:rPr>
      </w:pPr>
      <w:r w:rsidRPr="00DD4508">
        <w:rPr>
          <w:rFonts w:ascii="Arial" w:hAnsi="Arial" w:cs="Arial"/>
          <w:sz w:val="20"/>
          <w:szCs w:val="20"/>
          <w:lang w:val="es-AR"/>
        </w:rPr>
        <w:t xml:space="preserve">Podemos distinguir diferentes clases de movimientos oculares </w:t>
      </w:r>
      <w:r w:rsidR="00DB0AC3" w:rsidRPr="00DD4508">
        <w:rPr>
          <w:rFonts w:ascii="Arial" w:hAnsi="Arial" w:cs="Arial"/>
          <w:sz w:val="20"/>
          <w:szCs w:val="20"/>
          <w:lang w:val="es-AR"/>
        </w:rPr>
        <w:t>según</w:t>
      </w:r>
      <w:r w:rsidRPr="00DD4508">
        <w:rPr>
          <w:rFonts w:ascii="Arial" w:hAnsi="Arial" w:cs="Arial"/>
          <w:sz w:val="20"/>
          <w:szCs w:val="20"/>
          <w:lang w:val="es-AR"/>
        </w:rPr>
        <w:t xml:space="preserve"> ayudan a la visión, sus propiedades fisiológicas y su substrato </w:t>
      </w:r>
      <w:r w:rsidR="00DB0AC3" w:rsidRPr="00DD4508">
        <w:rPr>
          <w:rFonts w:ascii="Arial" w:hAnsi="Arial" w:cs="Arial"/>
          <w:sz w:val="20"/>
          <w:szCs w:val="20"/>
          <w:lang w:val="es-AR"/>
        </w:rPr>
        <w:t>anatómico</w:t>
      </w:r>
      <w:r w:rsidRPr="00DD4508">
        <w:rPr>
          <w:rFonts w:ascii="Arial" w:hAnsi="Arial" w:cs="Arial"/>
          <w:sz w:val="20"/>
          <w:szCs w:val="20"/>
          <w:lang w:val="es-AR"/>
        </w:rPr>
        <w:t xml:space="preserve">. Para ver con claridad necesitamos que las imágenes de nuestro entorno sean mantenidas estables sobre la retina, resultado que es posible gracias a la acción del </w:t>
      </w:r>
      <w:r w:rsidR="00DB0AC3" w:rsidRPr="00DD4508">
        <w:rPr>
          <w:rFonts w:ascii="Arial" w:hAnsi="Arial" w:cs="Arial"/>
          <w:sz w:val="20"/>
          <w:szCs w:val="20"/>
          <w:lang w:val="es-AR"/>
        </w:rPr>
        <w:t>s</w:t>
      </w:r>
      <w:r w:rsidRPr="00DD4508">
        <w:rPr>
          <w:rFonts w:ascii="Arial" w:hAnsi="Arial" w:cs="Arial"/>
          <w:sz w:val="20"/>
          <w:szCs w:val="20"/>
          <w:lang w:val="es-AR"/>
        </w:rPr>
        <w:t xml:space="preserve">eguimiento </w:t>
      </w:r>
      <w:r w:rsidR="00DB0AC3" w:rsidRPr="00DD4508">
        <w:rPr>
          <w:rFonts w:ascii="Arial" w:hAnsi="Arial" w:cs="Arial"/>
          <w:sz w:val="20"/>
          <w:szCs w:val="20"/>
          <w:lang w:val="es-AR"/>
        </w:rPr>
        <w:t>l</w:t>
      </w:r>
      <w:r w:rsidRPr="00DD4508">
        <w:rPr>
          <w:rFonts w:ascii="Arial" w:hAnsi="Arial" w:cs="Arial"/>
          <w:sz w:val="20"/>
          <w:szCs w:val="20"/>
          <w:lang w:val="es-AR"/>
        </w:rPr>
        <w:t xml:space="preserve">ento (SL), el reflejo </w:t>
      </w:r>
      <w:proofErr w:type="spellStart"/>
      <w:r w:rsidR="00DB0AC3" w:rsidRPr="00DD4508">
        <w:rPr>
          <w:rFonts w:ascii="Arial" w:hAnsi="Arial" w:cs="Arial"/>
          <w:sz w:val="20"/>
          <w:szCs w:val="20"/>
          <w:lang w:val="es-AR"/>
        </w:rPr>
        <w:t>o</w:t>
      </w:r>
      <w:r w:rsidRPr="00DD4508">
        <w:rPr>
          <w:rFonts w:ascii="Arial" w:hAnsi="Arial" w:cs="Arial"/>
          <w:sz w:val="20"/>
          <w:szCs w:val="20"/>
          <w:lang w:val="es-AR"/>
        </w:rPr>
        <w:t>ptokinético</w:t>
      </w:r>
      <w:proofErr w:type="spellEnd"/>
      <w:r w:rsidRPr="00DD4508">
        <w:rPr>
          <w:rFonts w:ascii="Arial" w:hAnsi="Arial" w:cs="Arial"/>
          <w:sz w:val="20"/>
          <w:szCs w:val="20"/>
          <w:lang w:val="es-AR"/>
        </w:rPr>
        <w:t xml:space="preserve"> (OKN) y el </w:t>
      </w:r>
      <w:r w:rsidR="00DB0AC3" w:rsidRPr="00DD4508">
        <w:rPr>
          <w:rFonts w:ascii="Arial" w:hAnsi="Arial" w:cs="Arial"/>
          <w:sz w:val="20"/>
          <w:szCs w:val="20"/>
          <w:lang w:val="es-AR"/>
        </w:rPr>
        <w:t>reflejo</w:t>
      </w:r>
      <w:r w:rsidRPr="00DD4508">
        <w:rPr>
          <w:rFonts w:ascii="Arial" w:hAnsi="Arial" w:cs="Arial"/>
          <w:sz w:val="20"/>
          <w:szCs w:val="20"/>
          <w:lang w:val="es-AR"/>
        </w:rPr>
        <w:t xml:space="preserve"> vestíbulo-ocular (conocido como VOR por sus siglas en inglés) [1].</w:t>
      </w:r>
    </w:p>
    <w:p w:rsidR="00DE10EF" w:rsidRPr="00DD4508" w:rsidRDefault="00DE10EF" w:rsidP="00DD4508">
      <w:pPr>
        <w:spacing w:after="0" w:line="240" w:lineRule="auto"/>
        <w:jc w:val="both"/>
        <w:rPr>
          <w:rFonts w:ascii="Arial" w:hAnsi="Arial" w:cs="Arial"/>
          <w:sz w:val="20"/>
          <w:szCs w:val="20"/>
          <w:lang w:val="es-AR"/>
        </w:rPr>
      </w:pPr>
      <w:r w:rsidRPr="00DD4508">
        <w:rPr>
          <w:rFonts w:ascii="Arial" w:hAnsi="Arial" w:cs="Arial"/>
          <w:sz w:val="20"/>
          <w:szCs w:val="20"/>
          <w:lang w:val="es-AR"/>
        </w:rPr>
        <w:t>Un estímulo particular puede, entonces, ser suprimido con un propósito específico (una meta planeada). El SL es un tipo de movimiento ocular que tiene la función de mantener estable una imagen pequeña en movimiento sobre la fóvea. La función de inhibir el VOR, conocida como supresión del VOR es indispensable durante la combinación de los ojos y la cabeza siguiendo un objeto que se mueve en la dirección de esta última, de otra manera el VOR llevaría los ojos en la dirección opuesta [2,3]. En cambio, no hay diferencia entre el movimiento ocular de SL con y sin movimiento cefálico si se está observando un objeto estacionario [1].</w:t>
      </w:r>
    </w:p>
    <w:p w:rsidR="00DE10EF" w:rsidRPr="00DD4508" w:rsidRDefault="00DE10EF" w:rsidP="00DD4508">
      <w:pPr>
        <w:spacing w:after="0" w:line="240" w:lineRule="auto"/>
        <w:jc w:val="both"/>
        <w:rPr>
          <w:rFonts w:ascii="Arial" w:hAnsi="Arial" w:cs="Arial"/>
          <w:sz w:val="20"/>
          <w:szCs w:val="20"/>
          <w:lang w:val="es-AR"/>
        </w:rPr>
      </w:pPr>
      <w:r w:rsidRPr="00DD4508">
        <w:rPr>
          <w:rFonts w:ascii="Arial" w:hAnsi="Arial" w:cs="Arial"/>
          <w:sz w:val="20"/>
          <w:szCs w:val="20"/>
          <w:lang w:val="es-AR"/>
        </w:rPr>
        <w:t xml:space="preserve">La sensibilidad del </w:t>
      </w:r>
      <w:r w:rsidR="005460B0" w:rsidRPr="00DD4508">
        <w:rPr>
          <w:rFonts w:ascii="Arial" w:hAnsi="Arial" w:cs="Arial"/>
          <w:sz w:val="20"/>
          <w:szCs w:val="20"/>
          <w:lang w:val="es-AR"/>
        </w:rPr>
        <w:t>s</w:t>
      </w:r>
      <w:r w:rsidRPr="00DD4508">
        <w:rPr>
          <w:rFonts w:ascii="Arial" w:hAnsi="Arial" w:cs="Arial"/>
          <w:sz w:val="20"/>
          <w:szCs w:val="20"/>
          <w:lang w:val="es-AR"/>
        </w:rPr>
        <w:t xml:space="preserve">istema visual, </w:t>
      </w:r>
      <w:proofErr w:type="spellStart"/>
      <w:r w:rsidRPr="00DD4508">
        <w:rPr>
          <w:rFonts w:ascii="Arial" w:hAnsi="Arial" w:cs="Arial"/>
          <w:sz w:val="20"/>
          <w:szCs w:val="20"/>
          <w:lang w:val="es-AR"/>
        </w:rPr>
        <w:t>somatosensitivo</w:t>
      </w:r>
      <w:proofErr w:type="spellEnd"/>
      <w:r w:rsidRPr="00DD4508">
        <w:rPr>
          <w:rFonts w:ascii="Arial" w:hAnsi="Arial" w:cs="Arial"/>
          <w:sz w:val="20"/>
          <w:szCs w:val="20"/>
          <w:lang w:val="es-AR"/>
        </w:rPr>
        <w:t xml:space="preserve"> y vestibular para detectar movimientos cefálicos depende de la frecuencia. El visual y somatosensorial son más efectivos para los movimientos de baja frecuencia y los canales semicirculares para los de frecuencia alta [4].</w:t>
      </w:r>
    </w:p>
    <w:p w:rsidR="00DE10EF" w:rsidRPr="00DD4508" w:rsidRDefault="00DE10EF" w:rsidP="00DD4508">
      <w:pPr>
        <w:spacing w:after="0" w:line="240" w:lineRule="auto"/>
        <w:jc w:val="both"/>
        <w:rPr>
          <w:rFonts w:ascii="Arial" w:hAnsi="Arial" w:cs="Arial"/>
          <w:sz w:val="20"/>
          <w:szCs w:val="20"/>
          <w:lang w:val="es-AR"/>
        </w:rPr>
      </w:pPr>
      <w:r w:rsidRPr="00DD4508">
        <w:rPr>
          <w:rFonts w:ascii="Arial" w:hAnsi="Arial" w:cs="Arial"/>
          <w:sz w:val="20"/>
          <w:szCs w:val="20"/>
          <w:lang w:val="es-AR"/>
        </w:rPr>
        <w:t xml:space="preserve">En la práctica </w:t>
      </w:r>
      <w:r w:rsidR="005460B0" w:rsidRPr="00DD4508">
        <w:rPr>
          <w:rFonts w:ascii="Arial" w:hAnsi="Arial" w:cs="Arial"/>
          <w:sz w:val="20"/>
          <w:szCs w:val="20"/>
          <w:lang w:val="es-AR"/>
        </w:rPr>
        <w:t>clínica</w:t>
      </w:r>
      <w:r w:rsidRPr="00DD4508">
        <w:rPr>
          <w:rFonts w:ascii="Arial" w:hAnsi="Arial" w:cs="Arial"/>
          <w:sz w:val="20"/>
          <w:szCs w:val="20"/>
          <w:lang w:val="es-AR"/>
        </w:rPr>
        <w:t xml:space="preserve"> pruebas como </w:t>
      </w:r>
      <w:r w:rsidRPr="00DD4508">
        <w:rPr>
          <w:rFonts w:ascii="Arial" w:hAnsi="Arial" w:cs="Arial"/>
          <w:i/>
          <w:sz w:val="20"/>
          <w:szCs w:val="20"/>
          <w:lang w:val="es-AR"/>
        </w:rPr>
        <w:t xml:space="preserve">Head Impulse Test </w:t>
      </w:r>
      <w:proofErr w:type="spellStart"/>
      <w:r w:rsidRPr="00DD4508">
        <w:rPr>
          <w:rFonts w:ascii="Arial" w:hAnsi="Arial" w:cs="Arial"/>
          <w:i/>
          <w:sz w:val="20"/>
          <w:szCs w:val="20"/>
          <w:lang w:val="es-AR"/>
        </w:rPr>
        <w:t>Paradigm</w:t>
      </w:r>
      <w:proofErr w:type="spellEnd"/>
      <w:r w:rsidRPr="00DD4508">
        <w:rPr>
          <w:rFonts w:ascii="Arial" w:hAnsi="Arial" w:cs="Arial"/>
          <w:sz w:val="20"/>
          <w:szCs w:val="20"/>
          <w:lang w:val="es-AR"/>
        </w:rPr>
        <w:t xml:space="preserve"> (HIMP) y la supresión del </w:t>
      </w:r>
      <w:r w:rsidRPr="00DD4508">
        <w:rPr>
          <w:rFonts w:ascii="Arial" w:hAnsi="Arial" w:cs="Arial"/>
          <w:i/>
          <w:sz w:val="20"/>
          <w:szCs w:val="20"/>
          <w:lang w:val="es-AR"/>
        </w:rPr>
        <w:t xml:space="preserve">Head Impulse Test </w:t>
      </w:r>
      <w:proofErr w:type="spellStart"/>
      <w:r w:rsidRPr="00DD4508">
        <w:rPr>
          <w:rFonts w:ascii="Arial" w:hAnsi="Arial" w:cs="Arial"/>
          <w:i/>
          <w:sz w:val="20"/>
          <w:szCs w:val="20"/>
          <w:lang w:val="es-AR"/>
        </w:rPr>
        <w:t>Paradigm</w:t>
      </w:r>
      <w:proofErr w:type="spellEnd"/>
      <w:r w:rsidRPr="00DD4508">
        <w:rPr>
          <w:rFonts w:ascii="Arial" w:hAnsi="Arial" w:cs="Arial"/>
          <w:sz w:val="20"/>
          <w:szCs w:val="20"/>
          <w:lang w:val="es-AR"/>
        </w:rPr>
        <w:t xml:space="preserve"> (SHIMP) </w:t>
      </w:r>
      <w:r w:rsidRPr="00DD4508">
        <w:rPr>
          <w:rFonts w:ascii="Arial" w:hAnsi="Arial" w:cs="Arial"/>
          <w:sz w:val="20"/>
          <w:szCs w:val="20"/>
          <w:lang w:val="es-AR"/>
        </w:rPr>
        <w:t>estimulan la rápida aceleración de los movimientos cefálicos, donde los sistemas visuales y somatosensoriales son suprimidos. A baja frecuencia dos pruebas podrían se</w:t>
      </w:r>
      <w:r w:rsidR="005460B0" w:rsidRPr="00DD4508">
        <w:rPr>
          <w:rFonts w:ascii="Arial" w:hAnsi="Arial" w:cs="Arial"/>
          <w:sz w:val="20"/>
          <w:szCs w:val="20"/>
          <w:lang w:val="es-AR"/>
        </w:rPr>
        <w:t>r</w:t>
      </w:r>
      <w:r w:rsidRPr="00DD4508">
        <w:rPr>
          <w:rFonts w:ascii="Arial" w:hAnsi="Arial" w:cs="Arial"/>
          <w:sz w:val="20"/>
          <w:szCs w:val="20"/>
          <w:lang w:val="es-AR"/>
        </w:rPr>
        <w:t xml:space="preserve"> herramientas útiles para conocer cómo funciona el sistema vestibular: el VVOR (</w:t>
      </w:r>
      <w:proofErr w:type="spellStart"/>
      <w:r w:rsidR="005460B0" w:rsidRPr="00DD4508">
        <w:rPr>
          <w:rFonts w:ascii="Arial" w:hAnsi="Arial" w:cs="Arial"/>
          <w:i/>
          <w:sz w:val="20"/>
          <w:szCs w:val="20"/>
          <w:lang w:val="es-AR"/>
        </w:rPr>
        <w:t>V</w:t>
      </w:r>
      <w:r w:rsidRPr="00DD4508">
        <w:rPr>
          <w:rFonts w:ascii="Arial" w:hAnsi="Arial" w:cs="Arial"/>
          <w:i/>
          <w:sz w:val="20"/>
          <w:szCs w:val="20"/>
          <w:lang w:val="es-AR"/>
        </w:rPr>
        <w:t>isually</w:t>
      </w:r>
      <w:proofErr w:type="spellEnd"/>
      <w:r w:rsidRPr="00DD4508">
        <w:rPr>
          <w:rFonts w:ascii="Arial" w:hAnsi="Arial" w:cs="Arial"/>
          <w:i/>
          <w:sz w:val="20"/>
          <w:szCs w:val="20"/>
          <w:lang w:val="es-AR"/>
        </w:rPr>
        <w:t xml:space="preserve"> </w:t>
      </w:r>
      <w:proofErr w:type="spellStart"/>
      <w:r w:rsidRPr="00DD4508">
        <w:rPr>
          <w:rFonts w:ascii="Arial" w:hAnsi="Arial" w:cs="Arial"/>
          <w:i/>
          <w:sz w:val="20"/>
          <w:szCs w:val="20"/>
          <w:lang w:val="es-AR"/>
        </w:rPr>
        <w:t>enhanced</w:t>
      </w:r>
      <w:proofErr w:type="spellEnd"/>
      <w:r w:rsidRPr="00DD4508">
        <w:rPr>
          <w:rFonts w:ascii="Arial" w:hAnsi="Arial" w:cs="Arial"/>
          <w:i/>
          <w:sz w:val="20"/>
          <w:szCs w:val="20"/>
          <w:lang w:val="es-AR"/>
        </w:rPr>
        <w:t xml:space="preserve"> </w:t>
      </w:r>
      <w:proofErr w:type="spellStart"/>
      <w:r w:rsidR="005460B0" w:rsidRPr="00DD4508">
        <w:rPr>
          <w:rFonts w:ascii="Arial" w:hAnsi="Arial" w:cs="Arial"/>
          <w:i/>
          <w:sz w:val="20"/>
          <w:szCs w:val="20"/>
          <w:lang w:val="es-AR"/>
        </w:rPr>
        <w:t>V</w:t>
      </w:r>
      <w:r w:rsidRPr="00DD4508">
        <w:rPr>
          <w:rFonts w:ascii="Arial" w:hAnsi="Arial" w:cs="Arial"/>
          <w:i/>
          <w:sz w:val="20"/>
          <w:szCs w:val="20"/>
          <w:lang w:val="es-AR"/>
        </w:rPr>
        <w:t>est</w:t>
      </w:r>
      <w:r w:rsidR="005460B0" w:rsidRPr="00DD4508">
        <w:rPr>
          <w:rFonts w:ascii="Arial" w:hAnsi="Arial" w:cs="Arial"/>
          <w:i/>
          <w:sz w:val="20"/>
          <w:szCs w:val="20"/>
          <w:lang w:val="es-AR"/>
        </w:rPr>
        <w:t>i</w:t>
      </w:r>
      <w:r w:rsidRPr="00DD4508">
        <w:rPr>
          <w:rFonts w:ascii="Arial" w:hAnsi="Arial" w:cs="Arial"/>
          <w:i/>
          <w:sz w:val="20"/>
          <w:szCs w:val="20"/>
          <w:lang w:val="es-AR"/>
        </w:rPr>
        <w:t>bulo</w:t>
      </w:r>
      <w:proofErr w:type="spellEnd"/>
      <w:r w:rsidRPr="00DD4508">
        <w:rPr>
          <w:rFonts w:ascii="Arial" w:hAnsi="Arial" w:cs="Arial"/>
          <w:i/>
          <w:sz w:val="20"/>
          <w:szCs w:val="20"/>
          <w:lang w:val="es-AR"/>
        </w:rPr>
        <w:t>-</w:t>
      </w:r>
      <w:r w:rsidR="005460B0" w:rsidRPr="00DD4508">
        <w:rPr>
          <w:rFonts w:ascii="Arial" w:hAnsi="Arial" w:cs="Arial"/>
          <w:i/>
          <w:sz w:val="20"/>
          <w:szCs w:val="20"/>
          <w:lang w:val="es-AR"/>
        </w:rPr>
        <w:t>O</w:t>
      </w:r>
      <w:r w:rsidRPr="00DD4508">
        <w:rPr>
          <w:rFonts w:ascii="Arial" w:hAnsi="Arial" w:cs="Arial"/>
          <w:i/>
          <w:sz w:val="20"/>
          <w:szCs w:val="20"/>
          <w:lang w:val="es-AR"/>
        </w:rPr>
        <w:t xml:space="preserve">cular </w:t>
      </w:r>
      <w:proofErr w:type="spellStart"/>
      <w:r w:rsidR="005460B0" w:rsidRPr="00DD4508">
        <w:rPr>
          <w:rFonts w:ascii="Arial" w:hAnsi="Arial" w:cs="Arial"/>
          <w:i/>
          <w:sz w:val="20"/>
          <w:szCs w:val="20"/>
          <w:lang w:val="es-AR"/>
        </w:rPr>
        <w:t>Reflex</w:t>
      </w:r>
      <w:proofErr w:type="spellEnd"/>
      <w:r w:rsidR="005460B0" w:rsidRPr="00DD4508">
        <w:rPr>
          <w:rFonts w:ascii="Arial" w:hAnsi="Arial" w:cs="Arial"/>
          <w:sz w:val="20"/>
          <w:szCs w:val="20"/>
          <w:lang w:val="es-AR"/>
        </w:rPr>
        <w:t>,</w:t>
      </w:r>
      <w:r w:rsidRPr="00DD4508">
        <w:rPr>
          <w:rFonts w:ascii="Arial" w:hAnsi="Arial" w:cs="Arial"/>
          <w:sz w:val="20"/>
          <w:szCs w:val="20"/>
          <w:lang w:val="es-AR"/>
        </w:rPr>
        <w:t xml:space="preserve"> reflejo vestíbulo-ocular reforzado visualmente) y el VORS (supresión del reflejo vestíbulo-ocular). El HIMP y el VVOR son casi idénticos (excepto por la velocidad), en ambos el objeto está fijo y la cabeza se mueve. El SHIMP y el VORS también son test similares porque consisten en movimientos cefálicos para seguir un objeto en movimiento, pero mientras que HIMP y SHIMP no son influidos por el sistema visual en VVOR y VORS la visión predomina sobre el sistema vestibular.</w:t>
      </w:r>
    </w:p>
    <w:p w:rsidR="00DE10EF" w:rsidRPr="00DD4508" w:rsidRDefault="00DE10EF" w:rsidP="00DD4508">
      <w:pPr>
        <w:spacing w:after="0" w:line="240" w:lineRule="auto"/>
        <w:jc w:val="both"/>
        <w:rPr>
          <w:rFonts w:ascii="Arial" w:hAnsi="Arial" w:cs="Arial"/>
          <w:sz w:val="20"/>
          <w:szCs w:val="20"/>
          <w:lang w:val="es-AR"/>
        </w:rPr>
      </w:pPr>
      <w:r w:rsidRPr="00DD4508">
        <w:rPr>
          <w:rFonts w:ascii="Arial" w:hAnsi="Arial" w:cs="Arial"/>
          <w:sz w:val="20"/>
          <w:szCs w:val="20"/>
          <w:lang w:val="es-AR"/>
        </w:rPr>
        <w:t>El objetivo de este estudio es investigar los hallazgos del VVOR y VORS en pacientes con lesión vestibular uni</w:t>
      </w:r>
      <w:r w:rsidR="005460B0" w:rsidRPr="00DD4508">
        <w:rPr>
          <w:rFonts w:ascii="Arial" w:hAnsi="Arial" w:cs="Arial"/>
          <w:sz w:val="20"/>
          <w:szCs w:val="20"/>
          <w:lang w:val="es-AR"/>
        </w:rPr>
        <w:t>lateral</w:t>
      </w:r>
      <w:r w:rsidRPr="00DD4508">
        <w:rPr>
          <w:rFonts w:ascii="Arial" w:hAnsi="Arial" w:cs="Arial"/>
          <w:sz w:val="20"/>
          <w:szCs w:val="20"/>
          <w:lang w:val="es-AR"/>
        </w:rPr>
        <w:t xml:space="preserve"> o bilateral.</w:t>
      </w:r>
    </w:p>
    <w:p w:rsidR="00DE10EF" w:rsidRPr="00DD4508" w:rsidRDefault="00DE10EF" w:rsidP="00DD4508">
      <w:pPr>
        <w:spacing w:after="0" w:line="240" w:lineRule="auto"/>
        <w:jc w:val="both"/>
        <w:rPr>
          <w:rFonts w:ascii="Arial" w:hAnsi="Arial" w:cs="Arial"/>
          <w:bCs/>
          <w:sz w:val="20"/>
          <w:szCs w:val="20"/>
        </w:rPr>
      </w:pPr>
    </w:p>
    <w:p w:rsidR="007A3E62" w:rsidRPr="00DD4508" w:rsidRDefault="007A3E62" w:rsidP="00DD4508">
      <w:pPr>
        <w:spacing w:after="0" w:line="240" w:lineRule="auto"/>
        <w:jc w:val="both"/>
        <w:rPr>
          <w:rFonts w:ascii="Arial" w:hAnsi="Arial" w:cs="Arial"/>
          <w:bCs/>
          <w:sz w:val="20"/>
          <w:szCs w:val="20"/>
        </w:rPr>
      </w:pPr>
    </w:p>
    <w:p w:rsidR="00DE10EF" w:rsidRPr="00DD4508" w:rsidRDefault="007A3E62" w:rsidP="00DD4508">
      <w:pPr>
        <w:spacing w:after="0" w:line="240" w:lineRule="auto"/>
        <w:jc w:val="both"/>
        <w:rPr>
          <w:rFonts w:ascii="Arial" w:hAnsi="Arial" w:cs="Arial"/>
          <w:bCs/>
          <w:sz w:val="20"/>
          <w:szCs w:val="20"/>
        </w:rPr>
      </w:pPr>
      <w:r w:rsidRPr="00DD4508">
        <w:rPr>
          <w:rFonts w:ascii="Arial" w:hAnsi="Arial" w:cs="Arial"/>
          <w:bCs/>
          <w:sz w:val="20"/>
          <w:szCs w:val="20"/>
        </w:rPr>
        <w:t>MATERIAL Y MÉTODOS</w:t>
      </w:r>
    </w:p>
    <w:p w:rsidR="00DE10EF" w:rsidRPr="00DD4508" w:rsidRDefault="00574A6F" w:rsidP="00DD4508">
      <w:pPr>
        <w:spacing w:after="0" w:line="240" w:lineRule="auto"/>
        <w:jc w:val="both"/>
        <w:rPr>
          <w:rFonts w:ascii="Arial" w:hAnsi="Arial" w:cs="Arial"/>
          <w:bCs/>
          <w:color w:val="000000" w:themeColor="text1"/>
          <w:sz w:val="20"/>
          <w:szCs w:val="20"/>
          <w:lang w:val="es-AR"/>
        </w:rPr>
      </w:pPr>
      <w:r w:rsidRPr="00DD4508">
        <w:rPr>
          <w:rFonts w:ascii="Arial" w:hAnsi="Arial" w:cs="Arial"/>
          <w:bCs/>
          <w:color w:val="000000" w:themeColor="text1"/>
          <w:sz w:val="20"/>
          <w:szCs w:val="20"/>
          <w:lang w:val="es-AR"/>
        </w:rPr>
        <w:t>E</w:t>
      </w:r>
      <w:r w:rsidR="00DE10EF" w:rsidRPr="00DD4508">
        <w:rPr>
          <w:rFonts w:ascii="Arial" w:hAnsi="Arial" w:cs="Arial"/>
          <w:bCs/>
          <w:color w:val="000000" w:themeColor="text1"/>
          <w:sz w:val="20"/>
          <w:szCs w:val="20"/>
          <w:lang w:val="es-AR"/>
        </w:rPr>
        <w:t xml:space="preserve">studio prospectivo llevado a cabo </w:t>
      </w:r>
      <w:r w:rsidR="00223DFC" w:rsidRPr="00DD4508">
        <w:rPr>
          <w:rFonts w:ascii="Arial" w:hAnsi="Arial" w:cs="Arial"/>
          <w:bCs/>
          <w:color w:val="000000" w:themeColor="text1"/>
          <w:sz w:val="20"/>
          <w:szCs w:val="20"/>
          <w:lang w:val="es-AR"/>
        </w:rPr>
        <w:t>de acuerdo con</w:t>
      </w:r>
      <w:r w:rsidR="00DE10EF" w:rsidRPr="00DD4508">
        <w:rPr>
          <w:rFonts w:ascii="Arial" w:hAnsi="Arial" w:cs="Arial"/>
          <w:bCs/>
          <w:color w:val="000000" w:themeColor="text1"/>
          <w:sz w:val="20"/>
          <w:szCs w:val="20"/>
          <w:lang w:val="es-AR"/>
        </w:rPr>
        <w:t xml:space="preserve"> la Declaración de Helsinki y aprobado por el Comité de Ética la Universidad Luterana de Brasil (ULBRA RS) en Canoas (CAEE 06137012.3.2002.5349). Todos los sujetos participaron en forma voluntaria y firmaron un consentimiento informado.</w:t>
      </w:r>
    </w:p>
    <w:p w:rsidR="00DE10EF" w:rsidRPr="00DD4508" w:rsidRDefault="00DE10EF" w:rsidP="00DD4508">
      <w:pPr>
        <w:spacing w:after="0" w:line="240" w:lineRule="auto"/>
        <w:jc w:val="both"/>
        <w:rPr>
          <w:rFonts w:ascii="Arial" w:hAnsi="Arial" w:cs="Arial"/>
          <w:sz w:val="20"/>
          <w:szCs w:val="20"/>
          <w:lang w:val="es-AR"/>
        </w:rPr>
      </w:pPr>
      <w:r w:rsidRPr="00DD4508">
        <w:rPr>
          <w:rFonts w:ascii="Arial" w:hAnsi="Arial" w:cs="Arial"/>
          <w:sz w:val="20"/>
          <w:szCs w:val="20"/>
          <w:lang w:val="es-AR"/>
        </w:rPr>
        <w:t xml:space="preserve">La muestra consistió en 10 pacientes (seis mujeres) con hipofunción vestibular unilateral (HVU) y dos pacientes (uno femenino) con falla vestibular bilateral (FVB) y 10 sujetos normales </w:t>
      </w:r>
      <w:r w:rsidRPr="00DD4508">
        <w:rPr>
          <w:rFonts w:ascii="Arial" w:hAnsi="Arial" w:cs="Arial"/>
          <w:sz w:val="20"/>
          <w:szCs w:val="20"/>
          <w:lang w:val="es-AR"/>
        </w:rPr>
        <w:lastRenderedPageBreak/>
        <w:t>(5 mujeres) como controles. La edad de los participantes fue de 20 a 75 años.</w:t>
      </w:r>
    </w:p>
    <w:p w:rsidR="00DE10EF" w:rsidRPr="00DD4508" w:rsidRDefault="00DE10EF" w:rsidP="00DD4508">
      <w:pPr>
        <w:spacing w:after="0" w:line="240" w:lineRule="auto"/>
        <w:jc w:val="both"/>
        <w:rPr>
          <w:rFonts w:ascii="Arial" w:hAnsi="Arial" w:cs="Arial"/>
          <w:sz w:val="20"/>
          <w:szCs w:val="20"/>
          <w:lang w:val="es-AR"/>
        </w:rPr>
      </w:pPr>
      <w:r w:rsidRPr="00DD4508">
        <w:rPr>
          <w:rFonts w:ascii="Arial" w:hAnsi="Arial" w:cs="Arial"/>
          <w:sz w:val="20"/>
          <w:szCs w:val="20"/>
          <w:lang w:val="es-AR"/>
        </w:rPr>
        <w:t xml:space="preserve">Las pruebas fueron tomadas usando </w:t>
      </w:r>
      <w:proofErr w:type="spellStart"/>
      <w:r w:rsidRPr="00DD4508">
        <w:rPr>
          <w:rFonts w:ascii="Arial" w:hAnsi="Arial" w:cs="Arial"/>
          <w:i/>
          <w:sz w:val="20"/>
          <w:szCs w:val="20"/>
          <w:lang w:val="es-AR"/>
        </w:rPr>
        <w:t>Otometrics</w:t>
      </w:r>
      <w:proofErr w:type="spellEnd"/>
      <w:r w:rsidRPr="00DD4508">
        <w:rPr>
          <w:rFonts w:ascii="Arial" w:hAnsi="Arial" w:cs="Arial"/>
          <w:i/>
          <w:sz w:val="20"/>
          <w:szCs w:val="20"/>
          <w:lang w:val="es-AR"/>
        </w:rPr>
        <w:t xml:space="preserve"> ICS Impulse </w:t>
      </w:r>
      <w:proofErr w:type="spellStart"/>
      <w:r w:rsidRPr="00DD4508">
        <w:rPr>
          <w:rFonts w:ascii="Arial" w:hAnsi="Arial" w:cs="Arial"/>
          <w:i/>
          <w:sz w:val="20"/>
          <w:szCs w:val="20"/>
          <w:lang w:val="es-AR"/>
        </w:rPr>
        <w:t>system</w:t>
      </w:r>
      <w:proofErr w:type="spellEnd"/>
      <w:r w:rsidRPr="00DD4508">
        <w:rPr>
          <w:rFonts w:ascii="Arial" w:hAnsi="Arial" w:cs="Arial"/>
          <w:sz w:val="20"/>
          <w:szCs w:val="20"/>
          <w:lang w:val="es-AR"/>
        </w:rPr>
        <w:t xml:space="preserve">. La hipofunción vestibular fue diagnosticada basados en reducción de la </w:t>
      </w:r>
      <w:r w:rsidR="00574A6F" w:rsidRPr="00DD4508">
        <w:rPr>
          <w:rFonts w:ascii="Arial" w:hAnsi="Arial" w:cs="Arial"/>
          <w:sz w:val="20"/>
          <w:szCs w:val="20"/>
          <w:lang w:val="es-AR"/>
        </w:rPr>
        <w:t>g</w:t>
      </w:r>
      <w:r w:rsidRPr="00DD4508">
        <w:rPr>
          <w:rFonts w:ascii="Arial" w:hAnsi="Arial" w:cs="Arial"/>
          <w:sz w:val="20"/>
          <w:szCs w:val="20"/>
          <w:lang w:val="es-AR"/>
        </w:rPr>
        <w:t xml:space="preserve">anancia del VOR en el </w:t>
      </w:r>
      <w:r w:rsidRPr="00DD4508">
        <w:rPr>
          <w:rFonts w:ascii="Arial" w:hAnsi="Arial" w:cs="Arial"/>
          <w:i/>
          <w:sz w:val="20"/>
          <w:szCs w:val="20"/>
          <w:lang w:val="es-AR"/>
        </w:rPr>
        <w:t>video head impulse</w:t>
      </w:r>
      <w:r w:rsidRPr="00DD4508">
        <w:rPr>
          <w:rFonts w:ascii="Arial" w:hAnsi="Arial" w:cs="Arial"/>
          <w:sz w:val="20"/>
          <w:szCs w:val="20"/>
          <w:lang w:val="es-AR"/>
        </w:rPr>
        <w:t xml:space="preserve"> para los canales anteriores y horizontales, el posterior o todos. La misma se consideró reducida si fue menor a 0,8 para el horizontal y menos de 0,7 para los verticales.</w:t>
      </w:r>
    </w:p>
    <w:p w:rsidR="00DE10EF" w:rsidRPr="00DD4508" w:rsidRDefault="00DE10EF" w:rsidP="00DD4508">
      <w:pPr>
        <w:spacing w:after="0" w:line="240" w:lineRule="auto"/>
        <w:jc w:val="both"/>
        <w:rPr>
          <w:rFonts w:ascii="Arial" w:hAnsi="Arial" w:cs="Arial"/>
          <w:sz w:val="20"/>
          <w:szCs w:val="20"/>
          <w:lang w:val="es-AR"/>
        </w:rPr>
      </w:pPr>
      <w:r w:rsidRPr="00DD4508">
        <w:rPr>
          <w:rFonts w:ascii="Arial" w:hAnsi="Arial" w:cs="Arial"/>
          <w:sz w:val="20"/>
          <w:szCs w:val="20"/>
          <w:lang w:val="es-AR"/>
        </w:rPr>
        <w:t xml:space="preserve">Para la evaluación VORS los sujetos fueron testeados en posición sentada y se les solicitó mirar un punto laser sobre la pared a una distancia de 1,5 m. mientras </w:t>
      </w:r>
      <w:r w:rsidR="00574A6F" w:rsidRPr="00DD4508">
        <w:rPr>
          <w:rFonts w:ascii="Arial" w:hAnsi="Arial" w:cs="Arial"/>
          <w:sz w:val="20"/>
          <w:szCs w:val="20"/>
          <w:lang w:val="es-AR"/>
        </w:rPr>
        <w:t>se</w:t>
      </w:r>
      <w:r w:rsidRPr="00DD4508">
        <w:rPr>
          <w:rFonts w:ascii="Arial" w:hAnsi="Arial" w:cs="Arial"/>
          <w:sz w:val="20"/>
          <w:szCs w:val="20"/>
          <w:lang w:val="es-AR"/>
        </w:rPr>
        <w:t xml:space="preserve"> les movía la cabeza a una frecuencia aproximada de 0,5 Hz y una amplitud de 10º en el plano horizontal, el punto l</w:t>
      </w:r>
      <w:r w:rsidR="00574A6F" w:rsidRPr="00DD4508">
        <w:rPr>
          <w:rFonts w:ascii="Arial" w:hAnsi="Arial" w:cs="Arial"/>
          <w:sz w:val="20"/>
          <w:szCs w:val="20"/>
          <w:lang w:val="es-AR"/>
        </w:rPr>
        <w:t>á</w:t>
      </w:r>
      <w:r w:rsidRPr="00DD4508">
        <w:rPr>
          <w:rFonts w:ascii="Arial" w:hAnsi="Arial" w:cs="Arial"/>
          <w:sz w:val="20"/>
          <w:szCs w:val="20"/>
          <w:lang w:val="es-AR"/>
        </w:rPr>
        <w:t xml:space="preserve">ser se mueve en forma solidaria al movimiento de la cabeza. </w:t>
      </w:r>
    </w:p>
    <w:p w:rsidR="00DE10EF" w:rsidRPr="00DD4508" w:rsidRDefault="00DE10EF" w:rsidP="00DD4508">
      <w:pPr>
        <w:spacing w:after="0" w:line="240" w:lineRule="auto"/>
        <w:jc w:val="both"/>
        <w:rPr>
          <w:rFonts w:ascii="Arial" w:hAnsi="Arial" w:cs="Arial"/>
          <w:sz w:val="20"/>
          <w:szCs w:val="20"/>
          <w:lang w:val="es-AR"/>
        </w:rPr>
      </w:pPr>
      <w:r w:rsidRPr="00DD4508">
        <w:rPr>
          <w:rFonts w:ascii="Arial" w:hAnsi="Arial" w:cs="Arial"/>
          <w:sz w:val="20"/>
          <w:szCs w:val="20"/>
          <w:lang w:val="es-AR"/>
        </w:rPr>
        <w:t>Para la prueba VVOR los sujetos fueron instruidos para fijar la vista en el punto l</w:t>
      </w:r>
      <w:r w:rsidR="00574A6F" w:rsidRPr="00DD4508">
        <w:rPr>
          <w:rFonts w:ascii="Arial" w:hAnsi="Arial" w:cs="Arial"/>
          <w:sz w:val="20"/>
          <w:szCs w:val="20"/>
          <w:lang w:val="es-AR"/>
        </w:rPr>
        <w:t>á</w:t>
      </w:r>
      <w:r w:rsidRPr="00DD4508">
        <w:rPr>
          <w:rFonts w:ascii="Arial" w:hAnsi="Arial" w:cs="Arial"/>
          <w:sz w:val="20"/>
          <w:szCs w:val="20"/>
          <w:lang w:val="es-AR"/>
        </w:rPr>
        <w:t>ser y sus cabezas movidas de igual manera, pero el punto permanece estacionario.</w:t>
      </w:r>
    </w:p>
    <w:p w:rsidR="00DE10EF" w:rsidRPr="00DD4508" w:rsidRDefault="00DE10EF" w:rsidP="00DD4508">
      <w:pPr>
        <w:spacing w:after="0" w:line="240" w:lineRule="auto"/>
        <w:jc w:val="both"/>
        <w:rPr>
          <w:rFonts w:ascii="Arial" w:hAnsi="Arial" w:cs="Arial"/>
          <w:sz w:val="20"/>
          <w:szCs w:val="20"/>
          <w:lang w:val="es-AR"/>
        </w:rPr>
      </w:pPr>
    </w:p>
    <w:p w:rsidR="00574A6F" w:rsidRPr="00DD4508" w:rsidRDefault="00574A6F" w:rsidP="00DD4508">
      <w:pPr>
        <w:spacing w:after="0" w:line="240" w:lineRule="auto"/>
        <w:jc w:val="both"/>
        <w:rPr>
          <w:rFonts w:ascii="Arial" w:hAnsi="Arial" w:cs="Arial"/>
          <w:sz w:val="20"/>
          <w:szCs w:val="20"/>
          <w:lang w:val="es-AR"/>
        </w:rPr>
      </w:pPr>
    </w:p>
    <w:p w:rsidR="00DE10EF" w:rsidRPr="00DD4508" w:rsidRDefault="00574A6F" w:rsidP="00DD4508">
      <w:pPr>
        <w:spacing w:after="0" w:line="240" w:lineRule="auto"/>
        <w:jc w:val="both"/>
        <w:rPr>
          <w:rFonts w:ascii="Arial" w:hAnsi="Arial" w:cs="Arial"/>
          <w:bCs/>
          <w:sz w:val="20"/>
          <w:szCs w:val="20"/>
        </w:rPr>
      </w:pPr>
      <w:r w:rsidRPr="00DD4508">
        <w:rPr>
          <w:rFonts w:ascii="Arial" w:hAnsi="Arial" w:cs="Arial"/>
          <w:bCs/>
          <w:sz w:val="20"/>
          <w:szCs w:val="20"/>
        </w:rPr>
        <w:t>RESULTADOS</w:t>
      </w:r>
    </w:p>
    <w:p w:rsidR="00DE10EF" w:rsidRPr="00DD4508" w:rsidRDefault="00DE10EF" w:rsidP="00DD4508">
      <w:pPr>
        <w:spacing w:after="0" w:line="240" w:lineRule="auto"/>
        <w:jc w:val="both"/>
        <w:rPr>
          <w:rFonts w:ascii="Arial" w:hAnsi="Arial" w:cs="Arial"/>
          <w:sz w:val="20"/>
          <w:szCs w:val="20"/>
          <w:lang w:val="es-AR"/>
        </w:rPr>
      </w:pPr>
      <w:r w:rsidRPr="00DD4508">
        <w:rPr>
          <w:rFonts w:ascii="Arial" w:hAnsi="Arial" w:cs="Arial"/>
          <w:sz w:val="20"/>
          <w:szCs w:val="20"/>
          <w:lang w:val="es-AR"/>
        </w:rPr>
        <w:t xml:space="preserve">Se observó </w:t>
      </w:r>
      <w:r w:rsidR="00574A6F" w:rsidRPr="00DD4508">
        <w:rPr>
          <w:rFonts w:ascii="Arial" w:hAnsi="Arial" w:cs="Arial"/>
          <w:sz w:val="20"/>
          <w:szCs w:val="20"/>
          <w:lang w:val="es-AR"/>
        </w:rPr>
        <w:t>g</w:t>
      </w:r>
      <w:r w:rsidRPr="00DD4508">
        <w:rPr>
          <w:rFonts w:ascii="Arial" w:hAnsi="Arial" w:cs="Arial"/>
          <w:sz w:val="20"/>
          <w:szCs w:val="20"/>
          <w:lang w:val="es-AR"/>
        </w:rPr>
        <w:t xml:space="preserve">anancia del VOR reducida en los canales lateral y anterior izquierdos en 5 pacientes, en el lateral y anterior derecho en 2 pacientes y en el lateral, anterior y posterior en 3 pacientes. Dos pacientes presentaron compromiso de todos los canales en ambos oídos. Las pruebas fueron realizadas dentro de los primeros 5 días del comienzo de los síntomas vestibulares y dos de ellos tenían </w:t>
      </w:r>
      <w:r w:rsidR="00574A6F" w:rsidRPr="00DD4508">
        <w:rPr>
          <w:rFonts w:ascii="Arial" w:hAnsi="Arial" w:cs="Arial"/>
          <w:sz w:val="20"/>
          <w:szCs w:val="20"/>
          <w:lang w:val="es-AR"/>
        </w:rPr>
        <w:t>nistagmo</w:t>
      </w:r>
      <w:r w:rsidRPr="00DD4508">
        <w:rPr>
          <w:rFonts w:ascii="Arial" w:hAnsi="Arial" w:cs="Arial"/>
          <w:sz w:val="20"/>
          <w:szCs w:val="20"/>
          <w:lang w:val="es-AR"/>
        </w:rPr>
        <w:t xml:space="preserve"> espontáneo en dirección al lado sano.</w:t>
      </w:r>
    </w:p>
    <w:p w:rsidR="00DE10EF" w:rsidRPr="00DD4508" w:rsidRDefault="00DE10EF" w:rsidP="00DD4508">
      <w:pPr>
        <w:spacing w:after="0" w:line="240" w:lineRule="auto"/>
        <w:jc w:val="both"/>
        <w:rPr>
          <w:rFonts w:ascii="Arial" w:hAnsi="Arial" w:cs="Arial"/>
          <w:sz w:val="20"/>
          <w:szCs w:val="20"/>
          <w:lang w:val="es-AR"/>
        </w:rPr>
      </w:pPr>
      <w:r w:rsidRPr="00DD4508">
        <w:rPr>
          <w:rFonts w:ascii="Arial" w:hAnsi="Arial" w:cs="Arial"/>
          <w:color w:val="000000" w:themeColor="text1"/>
          <w:sz w:val="20"/>
          <w:szCs w:val="20"/>
          <w:lang w:val="es-AR"/>
        </w:rPr>
        <w:t xml:space="preserve">Durante la prueba VVOR los pacientes con hipofunción vestibular unilateral mostraban tenían </w:t>
      </w:r>
      <w:r w:rsidR="00574A6F" w:rsidRPr="00DD4508">
        <w:rPr>
          <w:rFonts w:ascii="Arial" w:hAnsi="Arial" w:cs="Arial"/>
          <w:color w:val="000000" w:themeColor="text1"/>
          <w:sz w:val="20"/>
          <w:szCs w:val="20"/>
          <w:lang w:val="es-AR"/>
        </w:rPr>
        <w:t>nistagmo</w:t>
      </w:r>
      <w:r w:rsidRPr="00DD4508">
        <w:rPr>
          <w:rFonts w:ascii="Arial" w:hAnsi="Arial" w:cs="Arial"/>
          <w:color w:val="000000" w:themeColor="text1"/>
          <w:sz w:val="20"/>
          <w:szCs w:val="20"/>
          <w:lang w:val="es-AR"/>
        </w:rPr>
        <w:t xml:space="preserve"> en dirección al lado sano durante la rotación de la cabeza hacia el lado afectado. Los pacientes con compromiso vestibular bilateral se observaron sacádicos compensatorios hacia el lado opuesto del movimiento de la cabeza hacia ambos lados (Figura 1).</w:t>
      </w:r>
    </w:p>
    <w:p w:rsidR="00DE10EF" w:rsidRDefault="00DE10EF" w:rsidP="00DD4508">
      <w:pPr>
        <w:spacing w:after="0" w:line="240" w:lineRule="auto"/>
        <w:jc w:val="both"/>
        <w:rPr>
          <w:rFonts w:ascii="Arial" w:hAnsi="Arial" w:cs="Arial"/>
          <w:color w:val="000000" w:themeColor="text1"/>
          <w:sz w:val="20"/>
          <w:szCs w:val="20"/>
          <w:lang w:val="es-AR"/>
        </w:rPr>
      </w:pPr>
      <w:r w:rsidRPr="00DD4508">
        <w:rPr>
          <w:rFonts w:ascii="Arial" w:hAnsi="Arial" w:cs="Arial"/>
          <w:color w:val="000000" w:themeColor="text1"/>
          <w:sz w:val="20"/>
          <w:szCs w:val="20"/>
          <w:lang w:val="es-AR"/>
        </w:rPr>
        <w:t xml:space="preserve">En la prueba VORS los pacientes con hipofunción vestibular unilateral mostraron un patrón inverso con </w:t>
      </w:r>
      <w:r w:rsidR="00574A6F" w:rsidRPr="00DD4508">
        <w:rPr>
          <w:rFonts w:ascii="Arial" w:hAnsi="Arial" w:cs="Arial"/>
          <w:color w:val="000000" w:themeColor="text1"/>
          <w:sz w:val="20"/>
          <w:szCs w:val="20"/>
          <w:lang w:val="es-AR"/>
        </w:rPr>
        <w:t>nistagmo</w:t>
      </w:r>
      <w:r w:rsidRPr="00DD4508">
        <w:rPr>
          <w:rFonts w:ascii="Arial" w:hAnsi="Arial" w:cs="Arial"/>
          <w:color w:val="000000" w:themeColor="text1"/>
          <w:sz w:val="20"/>
          <w:szCs w:val="20"/>
          <w:lang w:val="es-AR"/>
        </w:rPr>
        <w:t xml:space="preserve"> hacia el lado sano cuando la cabeza se mueve hacia el mismo. Los pacientes con lesión vestibular bilateral no mostraron </w:t>
      </w:r>
      <w:r w:rsidR="00574A6F" w:rsidRPr="00DD4508">
        <w:rPr>
          <w:rFonts w:ascii="Arial" w:hAnsi="Arial" w:cs="Arial"/>
          <w:color w:val="000000" w:themeColor="text1"/>
          <w:sz w:val="20"/>
          <w:szCs w:val="20"/>
          <w:lang w:val="es-AR"/>
        </w:rPr>
        <w:t>nistagmo</w:t>
      </w:r>
      <w:r w:rsidRPr="00DD4508">
        <w:rPr>
          <w:rFonts w:ascii="Arial" w:hAnsi="Arial" w:cs="Arial"/>
          <w:color w:val="000000" w:themeColor="text1"/>
          <w:sz w:val="20"/>
          <w:szCs w:val="20"/>
          <w:lang w:val="es-AR"/>
        </w:rPr>
        <w:t xml:space="preserve"> (Figura 2).</w:t>
      </w:r>
    </w:p>
    <w:p w:rsidR="00F46CF0" w:rsidRDefault="00F46CF0" w:rsidP="00DD4508">
      <w:pPr>
        <w:spacing w:after="0" w:line="240" w:lineRule="auto"/>
        <w:jc w:val="both"/>
        <w:rPr>
          <w:rFonts w:ascii="Arial" w:hAnsi="Arial" w:cs="Arial"/>
          <w:color w:val="000000" w:themeColor="text1"/>
          <w:sz w:val="20"/>
          <w:szCs w:val="20"/>
          <w:lang w:val="es-AR"/>
        </w:rPr>
      </w:pPr>
    </w:p>
    <w:p w:rsidR="00F46CF0" w:rsidRPr="00DD4508" w:rsidRDefault="00F46CF0" w:rsidP="00DD4508">
      <w:pPr>
        <w:spacing w:after="0" w:line="240" w:lineRule="auto"/>
        <w:jc w:val="both"/>
        <w:rPr>
          <w:rFonts w:ascii="Arial" w:hAnsi="Arial" w:cs="Arial"/>
          <w:color w:val="000000" w:themeColor="text1"/>
          <w:sz w:val="20"/>
          <w:szCs w:val="20"/>
          <w:lang w:val="es-AR"/>
        </w:rPr>
      </w:pPr>
    </w:p>
    <w:p w:rsidR="00F46CF0" w:rsidRPr="00DD4508" w:rsidRDefault="00F46CF0" w:rsidP="00F46CF0">
      <w:pPr>
        <w:keepNext/>
        <w:spacing w:after="0" w:line="240" w:lineRule="auto"/>
        <w:jc w:val="both"/>
        <w:rPr>
          <w:rFonts w:ascii="Arial" w:hAnsi="Arial" w:cs="Arial"/>
          <w:bCs/>
          <w:sz w:val="20"/>
          <w:szCs w:val="20"/>
        </w:rPr>
      </w:pPr>
      <w:r w:rsidRPr="00DD4508">
        <w:rPr>
          <w:rFonts w:ascii="Arial" w:hAnsi="Arial" w:cs="Arial"/>
          <w:bCs/>
          <w:sz w:val="20"/>
          <w:szCs w:val="20"/>
        </w:rPr>
        <w:t>DISCUSIÓN</w:t>
      </w:r>
    </w:p>
    <w:p w:rsidR="00F46CF0" w:rsidRPr="00DD4508" w:rsidRDefault="00F46CF0" w:rsidP="00F46CF0">
      <w:pPr>
        <w:spacing w:after="0" w:line="240" w:lineRule="auto"/>
        <w:jc w:val="both"/>
        <w:rPr>
          <w:rFonts w:ascii="Arial" w:hAnsi="Arial" w:cs="Arial"/>
          <w:sz w:val="20"/>
          <w:szCs w:val="20"/>
          <w:lang w:val="es-AR"/>
        </w:rPr>
      </w:pPr>
      <w:r w:rsidRPr="00DD4508">
        <w:rPr>
          <w:rFonts w:ascii="Arial" w:hAnsi="Arial" w:cs="Arial"/>
          <w:sz w:val="20"/>
          <w:szCs w:val="20"/>
          <w:lang w:val="es-AR"/>
        </w:rPr>
        <w:t xml:space="preserve">Nuestros datos sugieren que VVOR y VORS muestran los mismos hallazgos que HIMP y SHIMP en la presencia de hipofunción unilateral o bilateral y pueden contribuir al diagnóstico </w:t>
      </w:r>
      <w:r w:rsidRPr="00DD4508">
        <w:rPr>
          <w:rFonts w:ascii="Arial" w:hAnsi="Arial" w:cs="Arial"/>
          <w:sz w:val="20"/>
          <w:szCs w:val="20"/>
          <w:lang w:val="es-AR"/>
        </w:rPr>
        <w:t>de compromiso vestibular periférico y el lado afectado.</w:t>
      </w:r>
    </w:p>
    <w:p w:rsidR="00F46CF0" w:rsidRDefault="00F46CF0" w:rsidP="00F46CF0">
      <w:pPr>
        <w:spacing w:after="0" w:line="240" w:lineRule="auto"/>
        <w:jc w:val="both"/>
        <w:rPr>
          <w:rFonts w:ascii="Arial" w:hAnsi="Arial" w:cs="Arial"/>
          <w:sz w:val="20"/>
          <w:szCs w:val="20"/>
          <w:lang w:val="es-AR"/>
        </w:rPr>
      </w:pPr>
      <w:r w:rsidRPr="00DD4508">
        <w:rPr>
          <w:rFonts w:ascii="Arial" w:hAnsi="Arial" w:cs="Arial"/>
          <w:sz w:val="20"/>
          <w:szCs w:val="20"/>
          <w:lang w:val="es-AR"/>
        </w:rPr>
        <w:t>En la fase aguda de HVU hay una asimetría entre las aferencias entre ambos lados. Si la falla es para el lado izquierdo el cerebro interpreta que la cabeza es rotada a la derecha: los ojos se mueven en forma lenta hacia el lado izquierdo (afectado, la fase lenta del nistagmo espontáneo). Para estabilizar la imagen en la retina los ojos se mueven en fase rápida hacia el lado sano (fase rápida del nistagmo vestibular [2]. Sólo dos pacientes en nuestra serie tenían nistagmo espontáneo, pero sus hallazgos en el VVOR y VORS fueron los mismos que los de los pacientes que no lo presentaron.</w:t>
      </w:r>
    </w:p>
    <w:p w:rsidR="00F46CF0" w:rsidRPr="00DD4508" w:rsidRDefault="00F46CF0" w:rsidP="00F46CF0">
      <w:pPr>
        <w:spacing w:after="0" w:line="240" w:lineRule="auto"/>
        <w:jc w:val="both"/>
        <w:rPr>
          <w:rFonts w:ascii="Arial" w:hAnsi="Arial" w:cs="Arial"/>
          <w:sz w:val="20"/>
          <w:szCs w:val="20"/>
          <w:lang w:val="es-AR"/>
        </w:rPr>
      </w:pPr>
    </w:p>
    <w:p w:rsidR="00412A8D" w:rsidRPr="00DD4508" w:rsidRDefault="00412A8D" w:rsidP="00DD4508">
      <w:pPr>
        <w:spacing w:after="0" w:line="240" w:lineRule="auto"/>
        <w:jc w:val="both"/>
        <w:rPr>
          <w:rFonts w:ascii="Arial" w:hAnsi="Arial" w:cs="Arial"/>
          <w:sz w:val="20"/>
          <w:szCs w:val="20"/>
          <w:lang w:val="es-AR"/>
        </w:rPr>
      </w:pPr>
    </w:p>
    <w:p w:rsidR="00412A8D" w:rsidRPr="00DD4508" w:rsidRDefault="00412A8D" w:rsidP="00DD4508">
      <w:pPr>
        <w:spacing w:after="0" w:line="240" w:lineRule="auto"/>
        <w:jc w:val="both"/>
        <w:rPr>
          <w:rFonts w:ascii="Arial" w:hAnsi="Arial" w:cs="Arial"/>
          <w:sz w:val="20"/>
          <w:szCs w:val="20"/>
          <w:lang w:val="es-AR"/>
        </w:rPr>
      </w:pPr>
      <w:r w:rsidRPr="00DD4508">
        <w:rPr>
          <w:rFonts w:ascii="Arial" w:hAnsi="Arial" w:cs="Arial"/>
          <w:noProof/>
          <w:sz w:val="20"/>
          <w:szCs w:val="20"/>
        </w:rPr>
        <w:drawing>
          <wp:inline distT="0" distB="0" distL="0" distR="0" wp14:anchorId="3DAC8BF8" wp14:editId="730C3778">
            <wp:extent cx="2610000" cy="2030400"/>
            <wp:effectExtent l="0" t="0" r="0" b="8255"/>
            <wp:docPr id="2" name="Imagem 1" descr="A18200_Maia_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A18200_Maia_fig 1.tif"/>
                    <pic:cNvPicPr/>
                  </pic:nvPicPr>
                  <pic:blipFill>
                    <a:blip r:embed="rId15" cstate="print"/>
                    <a:stretch>
                      <a:fillRect/>
                    </a:stretch>
                  </pic:blipFill>
                  <pic:spPr>
                    <a:xfrm>
                      <a:off x="0" y="0"/>
                      <a:ext cx="2610000" cy="2030400"/>
                    </a:xfrm>
                    <a:prstGeom prst="rect">
                      <a:avLst/>
                    </a:prstGeom>
                  </pic:spPr>
                </pic:pic>
              </a:graphicData>
            </a:graphic>
          </wp:inline>
        </w:drawing>
      </w:r>
    </w:p>
    <w:p w:rsidR="00412A8D" w:rsidRPr="00DD4508" w:rsidRDefault="00412A8D" w:rsidP="00DD4508">
      <w:pPr>
        <w:spacing w:before="120" w:after="0" w:line="240" w:lineRule="auto"/>
        <w:jc w:val="both"/>
        <w:rPr>
          <w:rFonts w:ascii="Arial" w:hAnsi="Arial" w:cs="Arial"/>
          <w:sz w:val="16"/>
          <w:szCs w:val="16"/>
        </w:rPr>
      </w:pPr>
      <w:proofErr w:type="spellStart"/>
      <w:r w:rsidRPr="00DD4508">
        <w:rPr>
          <w:rFonts w:ascii="Arial" w:hAnsi="Arial" w:cs="Arial"/>
          <w:sz w:val="16"/>
          <w:szCs w:val="16"/>
          <w:lang w:val="en-US"/>
        </w:rPr>
        <w:t>F</w:t>
      </w:r>
      <w:r w:rsidR="00DD4508">
        <w:rPr>
          <w:rFonts w:ascii="Arial" w:hAnsi="Arial" w:cs="Arial"/>
          <w:sz w:val="16"/>
          <w:szCs w:val="16"/>
          <w:lang w:val="en-US"/>
        </w:rPr>
        <w:t>i</w:t>
      </w:r>
      <w:r w:rsidRPr="00DD4508">
        <w:rPr>
          <w:rFonts w:ascii="Arial" w:hAnsi="Arial" w:cs="Arial"/>
          <w:sz w:val="16"/>
          <w:szCs w:val="16"/>
          <w:lang w:val="en-US"/>
        </w:rPr>
        <w:t>g</w:t>
      </w:r>
      <w:r w:rsidR="00574A6F" w:rsidRPr="00DD4508">
        <w:rPr>
          <w:rFonts w:ascii="Arial" w:hAnsi="Arial" w:cs="Arial"/>
          <w:sz w:val="16"/>
          <w:szCs w:val="16"/>
          <w:lang w:val="en-US"/>
        </w:rPr>
        <w:t>ura</w:t>
      </w:r>
      <w:proofErr w:type="spellEnd"/>
      <w:r w:rsidRPr="00DD4508">
        <w:rPr>
          <w:rFonts w:ascii="Arial" w:hAnsi="Arial" w:cs="Arial"/>
          <w:sz w:val="16"/>
          <w:szCs w:val="16"/>
          <w:lang w:val="en-US"/>
        </w:rPr>
        <w:t xml:space="preserve"> 1</w:t>
      </w:r>
      <w:r w:rsidR="00574A6F" w:rsidRPr="00DD4508">
        <w:rPr>
          <w:rFonts w:ascii="Arial" w:hAnsi="Arial" w:cs="Arial"/>
          <w:sz w:val="16"/>
          <w:szCs w:val="16"/>
          <w:lang w:val="en-US"/>
        </w:rPr>
        <w:t>.</w:t>
      </w:r>
      <w:r w:rsidRPr="00DD4508">
        <w:rPr>
          <w:rFonts w:ascii="Arial" w:hAnsi="Arial" w:cs="Arial"/>
          <w:sz w:val="16"/>
          <w:szCs w:val="16"/>
          <w:lang w:val="en-US"/>
        </w:rPr>
        <w:t xml:space="preserve"> </w:t>
      </w:r>
      <w:r w:rsidR="00574A6F" w:rsidRPr="00DD4508">
        <w:rPr>
          <w:rFonts w:ascii="Arial" w:hAnsi="Arial" w:cs="Arial"/>
          <w:sz w:val="16"/>
          <w:szCs w:val="16"/>
        </w:rPr>
        <w:t>Los resultados de la prueba VVOR en controles, pacientes con hipofunción vestibular unilateral que afecta a los lados derecho e izquierdo, y pacientes con hipofunción vestibular bilateral.</w:t>
      </w:r>
    </w:p>
    <w:p w:rsidR="00412A8D" w:rsidRPr="00DD4508" w:rsidRDefault="00412A8D" w:rsidP="00DD4508">
      <w:pPr>
        <w:spacing w:after="0" w:line="240" w:lineRule="auto"/>
        <w:jc w:val="both"/>
        <w:rPr>
          <w:rFonts w:ascii="Arial" w:hAnsi="Arial" w:cs="Arial"/>
          <w:sz w:val="20"/>
          <w:szCs w:val="20"/>
        </w:rPr>
      </w:pPr>
    </w:p>
    <w:p w:rsidR="00DE10EF" w:rsidRDefault="00DE10EF" w:rsidP="00DD4508">
      <w:pPr>
        <w:spacing w:after="0" w:line="240" w:lineRule="auto"/>
        <w:jc w:val="both"/>
        <w:rPr>
          <w:rFonts w:ascii="Arial" w:hAnsi="Arial" w:cs="Arial"/>
          <w:sz w:val="20"/>
          <w:szCs w:val="20"/>
        </w:rPr>
      </w:pPr>
    </w:p>
    <w:p w:rsidR="00F46CF0" w:rsidRPr="00DD4508" w:rsidRDefault="00F46CF0" w:rsidP="00DD4508">
      <w:pPr>
        <w:spacing w:after="0" w:line="240" w:lineRule="auto"/>
        <w:jc w:val="both"/>
        <w:rPr>
          <w:rFonts w:ascii="Arial" w:hAnsi="Arial" w:cs="Arial"/>
          <w:sz w:val="20"/>
          <w:szCs w:val="20"/>
        </w:rPr>
      </w:pPr>
    </w:p>
    <w:p w:rsidR="006F02D8" w:rsidRPr="00DD4508" w:rsidRDefault="006F02D8" w:rsidP="00DD4508">
      <w:pPr>
        <w:spacing w:after="0" w:line="240" w:lineRule="auto"/>
        <w:jc w:val="both"/>
        <w:rPr>
          <w:rFonts w:ascii="Arial" w:hAnsi="Arial" w:cs="Arial"/>
          <w:sz w:val="20"/>
          <w:szCs w:val="20"/>
          <w:lang w:val="en-US"/>
        </w:rPr>
      </w:pPr>
      <w:r w:rsidRPr="00DD4508">
        <w:rPr>
          <w:rFonts w:ascii="Arial" w:hAnsi="Arial" w:cs="Arial"/>
          <w:noProof/>
          <w:sz w:val="20"/>
          <w:szCs w:val="20"/>
        </w:rPr>
        <w:drawing>
          <wp:inline distT="0" distB="0" distL="0" distR="0" wp14:anchorId="2A02470F" wp14:editId="4C8AEA14">
            <wp:extent cx="2610000" cy="2005200"/>
            <wp:effectExtent l="0" t="0" r="0" b="0"/>
            <wp:docPr id="376" name="Imagem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m 376"/>
                    <pic:cNvPicPr/>
                  </pic:nvPicPr>
                  <pic:blipFill rotWithShape="1">
                    <a:blip r:embed="rId16" cstate="print">
                      <a:extLst>
                        <a:ext uri="{28A0092B-C50C-407E-A947-70E740481C1C}">
                          <a14:useLocalDpi xmlns:a14="http://schemas.microsoft.com/office/drawing/2010/main" val="0"/>
                        </a:ext>
                      </a:extLst>
                    </a:blip>
                    <a:srcRect l="17061" r="12015"/>
                    <a:stretch/>
                  </pic:blipFill>
                  <pic:spPr bwMode="auto">
                    <a:xfrm>
                      <a:off x="0" y="0"/>
                      <a:ext cx="2610000" cy="2005200"/>
                    </a:xfrm>
                    <a:prstGeom prst="rect">
                      <a:avLst/>
                    </a:prstGeom>
                    <a:ln>
                      <a:noFill/>
                    </a:ln>
                    <a:extLst>
                      <a:ext uri="{53640926-AAD7-44D8-BBD7-CCE9431645EC}">
                        <a14:shadowObscured xmlns:a14="http://schemas.microsoft.com/office/drawing/2010/main"/>
                      </a:ext>
                    </a:extLst>
                  </pic:spPr>
                </pic:pic>
              </a:graphicData>
            </a:graphic>
          </wp:inline>
        </w:drawing>
      </w:r>
    </w:p>
    <w:p w:rsidR="006F02D8" w:rsidRPr="00DD4508" w:rsidRDefault="006F02D8" w:rsidP="00DD4508">
      <w:pPr>
        <w:spacing w:before="120" w:after="0" w:line="240" w:lineRule="auto"/>
        <w:jc w:val="both"/>
        <w:rPr>
          <w:rFonts w:ascii="Arial" w:hAnsi="Arial" w:cs="Arial"/>
          <w:sz w:val="16"/>
          <w:szCs w:val="16"/>
        </w:rPr>
      </w:pPr>
      <w:r w:rsidRPr="00DD4508">
        <w:rPr>
          <w:rFonts w:ascii="Arial" w:hAnsi="Arial" w:cs="Arial"/>
          <w:sz w:val="16"/>
          <w:szCs w:val="16"/>
        </w:rPr>
        <w:t>Fig</w:t>
      </w:r>
      <w:r w:rsidR="00574A6F" w:rsidRPr="00DD4508">
        <w:rPr>
          <w:rFonts w:ascii="Arial" w:hAnsi="Arial" w:cs="Arial"/>
          <w:sz w:val="16"/>
          <w:szCs w:val="16"/>
        </w:rPr>
        <w:t>ura</w:t>
      </w:r>
      <w:r w:rsidRPr="00DD4508">
        <w:rPr>
          <w:rFonts w:ascii="Arial" w:hAnsi="Arial" w:cs="Arial"/>
          <w:sz w:val="16"/>
          <w:szCs w:val="16"/>
        </w:rPr>
        <w:t xml:space="preserve"> 2</w:t>
      </w:r>
      <w:r w:rsidR="00574A6F" w:rsidRPr="00DD4508">
        <w:rPr>
          <w:rFonts w:ascii="Arial" w:hAnsi="Arial" w:cs="Arial"/>
          <w:sz w:val="16"/>
          <w:szCs w:val="16"/>
        </w:rPr>
        <w:t>.</w:t>
      </w:r>
      <w:r w:rsidRPr="00DD4508">
        <w:rPr>
          <w:rFonts w:ascii="Arial" w:hAnsi="Arial" w:cs="Arial"/>
          <w:sz w:val="16"/>
          <w:szCs w:val="16"/>
        </w:rPr>
        <w:t xml:space="preserve"> </w:t>
      </w:r>
      <w:r w:rsidR="00574A6F" w:rsidRPr="00DD4508">
        <w:rPr>
          <w:rFonts w:ascii="Arial" w:hAnsi="Arial" w:cs="Arial"/>
          <w:sz w:val="16"/>
          <w:szCs w:val="16"/>
        </w:rPr>
        <w:t>Resultados de la prueba VORS en controles, pacientes con hipofunción vestibular unilateral que afecta a los lados derecho e izquierdo y pacientes con hipofunción vestibular bilateral</w:t>
      </w:r>
      <w:r w:rsidR="00574A6F" w:rsidRPr="00DD4508">
        <w:rPr>
          <w:rFonts w:ascii="Arial" w:hAnsi="Arial" w:cs="Arial"/>
          <w:sz w:val="16"/>
          <w:szCs w:val="16"/>
        </w:rPr>
        <w:t>.</w:t>
      </w:r>
    </w:p>
    <w:p w:rsidR="00DE10EF" w:rsidRPr="00DD4508" w:rsidRDefault="00DE10EF" w:rsidP="00DD4508">
      <w:pPr>
        <w:spacing w:after="0" w:line="240" w:lineRule="auto"/>
        <w:jc w:val="both"/>
        <w:rPr>
          <w:rFonts w:ascii="Arial" w:hAnsi="Arial" w:cs="Arial"/>
          <w:color w:val="000000" w:themeColor="text1"/>
          <w:sz w:val="20"/>
          <w:szCs w:val="20"/>
          <w:lang w:val="es-AR"/>
        </w:rPr>
      </w:pPr>
      <w:r w:rsidRPr="00DD4508">
        <w:rPr>
          <w:rFonts w:ascii="Arial" w:hAnsi="Arial" w:cs="Arial"/>
          <w:color w:val="000000" w:themeColor="text1"/>
          <w:sz w:val="20"/>
          <w:szCs w:val="20"/>
          <w:lang w:val="es-AR"/>
        </w:rPr>
        <w:lastRenderedPageBreak/>
        <w:t xml:space="preserve">En HVU, </w:t>
      </w:r>
      <w:r w:rsidR="009701EF" w:rsidRPr="00DD4508">
        <w:rPr>
          <w:rFonts w:ascii="Arial" w:hAnsi="Arial" w:cs="Arial"/>
          <w:color w:val="000000" w:themeColor="text1"/>
          <w:sz w:val="20"/>
          <w:szCs w:val="20"/>
          <w:lang w:val="es-AR"/>
        </w:rPr>
        <w:t>el</w:t>
      </w:r>
      <w:r w:rsidRPr="00DD4508">
        <w:rPr>
          <w:rFonts w:ascii="Arial" w:hAnsi="Arial" w:cs="Arial"/>
          <w:color w:val="000000" w:themeColor="text1"/>
          <w:sz w:val="20"/>
          <w:szCs w:val="20"/>
          <w:lang w:val="es-AR"/>
        </w:rPr>
        <w:t xml:space="preserve"> HIMP muestra </w:t>
      </w:r>
      <w:r w:rsidR="009701EF" w:rsidRPr="00DD4508">
        <w:rPr>
          <w:rFonts w:ascii="Arial" w:hAnsi="Arial" w:cs="Arial"/>
          <w:color w:val="000000" w:themeColor="text1"/>
          <w:sz w:val="20"/>
          <w:szCs w:val="20"/>
          <w:lang w:val="es-AR"/>
        </w:rPr>
        <w:t>g</w:t>
      </w:r>
      <w:r w:rsidRPr="00DD4508">
        <w:rPr>
          <w:rFonts w:ascii="Arial" w:hAnsi="Arial" w:cs="Arial"/>
          <w:color w:val="000000" w:themeColor="text1"/>
          <w:sz w:val="20"/>
          <w:szCs w:val="20"/>
          <w:lang w:val="es-AR"/>
        </w:rPr>
        <w:t xml:space="preserve">anancia reducida del VOR seguida de sacádicos compensatorios cuando la cabeza es acelerada hacia el lado afectado. En cambio, el SHIMP demuestra sacádicos de </w:t>
      </w:r>
      <w:proofErr w:type="spellStart"/>
      <w:r w:rsidRPr="00DD4508">
        <w:rPr>
          <w:rFonts w:ascii="Arial" w:hAnsi="Arial" w:cs="Arial"/>
          <w:color w:val="000000" w:themeColor="text1"/>
          <w:sz w:val="20"/>
          <w:szCs w:val="20"/>
          <w:lang w:val="es-AR"/>
        </w:rPr>
        <w:t>refijación</w:t>
      </w:r>
      <w:proofErr w:type="spellEnd"/>
      <w:r w:rsidRPr="00DD4508">
        <w:rPr>
          <w:rFonts w:ascii="Arial" w:hAnsi="Arial" w:cs="Arial"/>
          <w:color w:val="000000" w:themeColor="text1"/>
          <w:sz w:val="20"/>
          <w:szCs w:val="20"/>
          <w:lang w:val="es-AR"/>
        </w:rPr>
        <w:t xml:space="preserve"> cuando la cabeza se acelera hacia el lado afectado [5</w:t>
      </w:r>
      <w:r w:rsidR="009701EF" w:rsidRPr="00DD4508">
        <w:rPr>
          <w:rFonts w:ascii="Arial" w:hAnsi="Arial" w:cs="Arial"/>
          <w:color w:val="000000" w:themeColor="text1"/>
          <w:sz w:val="20"/>
          <w:szCs w:val="20"/>
          <w:lang w:val="es-AR"/>
        </w:rPr>
        <w:t>-</w:t>
      </w:r>
      <w:r w:rsidRPr="00DD4508">
        <w:rPr>
          <w:rFonts w:ascii="Arial" w:hAnsi="Arial" w:cs="Arial"/>
          <w:color w:val="000000" w:themeColor="text1"/>
          <w:sz w:val="20"/>
          <w:szCs w:val="20"/>
          <w:lang w:val="es-AR"/>
        </w:rPr>
        <w:t>7].</w:t>
      </w:r>
    </w:p>
    <w:p w:rsidR="00DE10EF" w:rsidRPr="00DD4508" w:rsidRDefault="00DE10EF" w:rsidP="00DD4508">
      <w:pPr>
        <w:spacing w:after="0" w:line="240" w:lineRule="auto"/>
        <w:jc w:val="both"/>
        <w:rPr>
          <w:rFonts w:ascii="Arial" w:hAnsi="Arial" w:cs="Arial"/>
          <w:sz w:val="20"/>
          <w:szCs w:val="20"/>
          <w:lang w:val="es-AR"/>
        </w:rPr>
      </w:pPr>
      <w:r w:rsidRPr="00DD4508">
        <w:rPr>
          <w:rFonts w:ascii="Arial" w:hAnsi="Arial" w:cs="Arial"/>
          <w:sz w:val="20"/>
          <w:szCs w:val="20"/>
          <w:lang w:val="es-AR"/>
        </w:rPr>
        <w:t xml:space="preserve">La prueba VVOR examina el VOR con información visual. A diferencia del HIMP lo que se evalúan son los movimientos de baja frecuencia de la cabeza: el reflejo de SL actúa en forma conjunta con el VOR para mover los ojos en forma contraria al movimiento cefálico [8]. En una HVU afectando, por ejemplo, el lado izquierdo hay reducción de la </w:t>
      </w:r>
      <w:r w:rsidR="00003D0E" w:rsidRPr="00DD4508">
        <w:rPr>
          <w:rFonts w:ascii="Arial" w:hAnsi="Arial" w:cs="Arial"/>
          <w:sz w:val="20"/>
          <w:szCs w:val="20"/>
          <w:lang w:val="es-AR"/>
        </w:rPr>
        <w:t>g</w:t>
      </w:r>
      <w:r w:rsidRPr="00DD4508">
        <w:rPr>
          <w:rFonts w:ascii="Arial" w:hAnsi="Arial" w:cs="Arial"/>
          <w:sz w:val="20"/>
          <w:szCs w:val="20"/>
          <w:lang w:val="es-AR"/>
        </w:rPr>
        <w:t xml:space="preserve">anancia del VOR cuando la cabeza se gira hacia este lado. En la prueba VVOR cuando la cabeza se gira a la derecha tanto el VOR como el SL están intacto y no movimientos oculares anormales. El VOR no mueve los ojos adecuadamente a la derecha cuando la cabeza es girada a la izquierda y se necesita un </w:t>
      </w:r>
      <w:r w:rsidR="00003D0E" w:rsidRPr="00DD4508">
        <w:rPr>
          <w:rFonts w:ascii="Arial" w:hAnsi="Arial" w:cs="Arial"/>
          <w:sz w:val="20"/>
          <w:szCs w:val="20"/>
          <w:lang w:val="es-AR"/>
        </w:rPr>
        <w:t>nistagmo</w:t>
      </w:r>
      <w:r w:rsidRPr="00DD4508">
        <w:rPr>
          <w:rFonts w:ascii="Arial" w:hAnsi="Arial" w:cs="Arial"/>
          <w:sz w:val="20"/>
          <w:szCs w:val="20"/>
          <w:lang w:val="es-AR"/>
        </w:rPr>
        <w:t xml:space="preserve"> batiendo a la derecha para mantener el objeto sobre la fóvea, junto con el SL [1,2].</w:t>
      </w:r>
    </w:p>
    <w:p w:rsidR="00DE10EF" w:rsidRPr="00DD4508" w:rsidRDefault="00DE10EF" w:rsidP="00DD4508">
      <w:pPr>
        <w:spacing w:after="0" w:line="240" w:lineRule="auto"/>
        <w:jc w:val="both"/>
        <w:rPr>
          <w:rFonts w:ascii="Arial" w:hAnsi="Arial" w:cs="Arial"/>
          <w:sz w:val="20"/>
          <w:szCs w:val="20"/>
          <w:lang w:val="es-AR"/>
        </w:rPr>
      </w:pPr>
      <w:r w:rsidRPr="00DD4508">
        <w:rPr>
          <w:rFonts w:ascii="Arial" w:hAnsi="Arial" w:cs="Arial"/>
          <w:sz w:val="20"/>
          <w:szCs w:val="20"/>
          <w:lang w:val="es-AR"/>
        </w:rPr>
        <w:t xml:space="preserve">Durante el VVOR realizado a un paciente con HVB el VOR no mueve los ojos hacia el lado opuesto al movimiento cefálico por lo cual se necesita un </w:t>
      </w:r>
      <w:r w:rsidR="00003D0E" w:rsidRPr="00DD4508">
        <w:rPr>
          <w:rFonts w:ascii="Arial" w:hAnsi="Arial" w:cs="Arial"/>
          <w:sz w:val="20"/>
          <w:szCs w:val="20"/>
          <w:lang w:val="es-AR"/>
        </w:rPr>
        <w:t>nistagmo</w:t>
      </w:r>
      <w:r w:rsidRPr="00DD4508">
        <w:rPr>
          <w:rFonts w:ascii="Arial" w:hAnsi="Arial" w:cs="Arial"/>
          <w:sz w:val="20"/>
          <w:szCs w:val="20"/>
          <w:lang w:val="es-AR"/>
        </w:rPr>
        <w:t xml:space="preserve"> contralateral al movimiento cefálico hacia ambos lados para mantener los ojos estables sobre el objeto de interés.</w:t>
      </w:r>
    </w:p>
    <w:p w:rsidR="00DE10EF" w:rsidRPr="00DD4508" w:rsidRDefault="00DE10EF" w:rsidP="00DD4508">
      <w:pPr>
        <w:spacing w:after="0" w:line="240" w:lineRule="auto"/>
        <w:jc w:val="both"/>
        <w:rPr>
          <w:rFonts w:ascii="Arial" w:hAnsi="Arial" w:cs="Arial"/>
          <w:sz w:val="20"/>
          <w:szCs w:val="20"/>
          <w:lang w:val="es-AR"/>
        </w:rPr>
      </w:pPr>
      <w:r w:rsidRPr="00DD4508">
        <w:rPr>
          <w:rFonts w:ascii="Arial" w:hAnsi="Arial" w:cs="Arial"/>
          <w:color w:val="000000" w:themeColor="text1"/>
          <w:sz w:val="20"/>
          <w:szCs w:val="20"/>
          <w:lang w:val="es-AR"/>
        </w:rPr>
        <w:t xml:space="preserve">El VORS explora el VOR suprimido visualmente. A diferencia del </w:t>
      </w:r>
      <w:r w:rsidR="00EC2BF0" w:rsidRPr="00DD4508">
        <w:rPr>
          <w:rFonts w:ascii="Arial" w:hAnsi="Arial" w:cs="Arial"/>
          <w:color w:val="000000" w:themeColor="text1"/>
          <w:sz w:val="20"/>
          <w:szCs w:val="20"/>
          <w:lang w:val="es-AR"/>
        </w:rPr>
        <w:t>SHIMP,</w:t>
      </w:r>
      <w:bookmarkStart w:id="0" w:name="_GoBack"/>
      <w:bookmarkEnd w:id="0"/>
      <w:r w:rsidRPr="00DD4508">
        <w:rPr>
          <w:rFonts w:ascii="Arial" w:hAnsi="Arial" w:cs="Arial"/>
          <w:color w:val="000000" w:themeColor="text1"/>
          <w:sz w:val="20"/>
          <w:szCs w:val="20"/>
          <w:lang w:val="es-AR"/>
        </w:rPr>
        <w:t xml:space="preserve"> pero igual que el VVOR evalúa movimientos cefálicos de baja velocidad y el SL lleva los ojos en la misma dirección del objeto de interés, mientras que el VOR tiende a llevarlos en dirección opuesta [8]. En una HVU que afecte el lado izquierdo hay reducción de la </w:t>
      </w:r>
      <w:r w:rsidR="00003D0E" w:rsidRPr="00DD4508">
        <w:rPr>
          <w:rFonts w:ascii="Arial" w:hAnsi="Arial" w:cs="Arial"/>
          <w:color w:val="000000" w:themeColor="text1"/>
          <w:sz w:val="20"/>
          <w:szCs w:val="20"/>
          <w:lang w:val="es-AR"/>
        </w:rPr>
        <w:t>g</w:t>
      </w:r>
      <w:r w:rsidRPr="00DD4508">
        <w:rPr>
          <w:rFonts w:ascii="Arial" w:hAnsi="Arial" w:cs="Arial"/>
          <w:color w:val="000000" w:themeColor="text1"/>
          <w:sz w:val="20"/>
          <w:szCs w:val="20"/>
          <w:lang w:val="es-AR"/>
        </w:rPr>
        <w:t xml:space="preserve">anancia del VOR cuando la cabeza se mueve hacia ese lado. En el VORS la </w:t>
      </w:r>
      <w:r w:rsidR="00003D0E" w:rsidRPr="00DD4508">
        <w:rPr>
          <w:rFonts w:ascii="Arial" w:hAnsi="Arial" w:cs="Arial"/>
          <w:color w:val="000000" w:themeColor="text1"/>
          <w:sz w:val="20"/>
          <w:szCs w:val="20"/>
          <w:lang w:val="es-AR"/>
        </w:rPr>
        <w:t>g</w:t>
      </w:r>
      <w:r w:rsidRPr="00DD4508">
        <w:rPr>
          <w:rFonts w:ascii="Arial" w:hAnsi="Arial" w:cs="Arial"/>
          <w:color w:val="000000" w:themeColor="text1"/>
          <w:sz w:val="20"/>
          <w:szCs w:val="20"/>
          <w:lang w:val="es-AR"/>
        </w:rPr>
        <w:t xml:space="preserve">anancia anormal del VOR no mueve adecuadamente los ojos hacia la derecha cuando la cabeza se gira hacia la izquierda y la supresión del VOR no es necesaria, el SL mueve los ojos hacia la izquierda siguiendo el objeto de interés. Cuando la cabeza es girada hacia la izquierda el VOR mueve los ojos hacia la izquierda. Un </w:t>
      </w:r>
      <w:r w:rsidR="00003D0E" w:rsidRPr="00DD4508">
        <w:rPr>
          <w:rFonts w:ascii="Arial" w:hAnsi="Arial" w:cs="Arial"/>
          <w:color w:val="000000" w:themeColor="text1"/>
          <w:sz w:val="20"/>
          <w:szCs w:val="20"/>
          <w:lang w:val="es-AR"/>
        </w:rPr>
        <w:t>nistagmo</w:t>
      </w:r>
      <w:r w:rsidRPr="00DD4508">
        <w:rPr>
          <w:rFonts w:ascii="Arial" w:hAnsi="Arial" w:cs="Arial"/>
          <w:color w:val="000000" w:themeColor="text1"/>
          <w:sz w:val="20"/>
          <w:szCs w:val="20"/>
          <w:lang w:val="es-AR"/>
        </w:rPr>
        <w:t xml:space="preserve"> batiendo a la derecha se necesita para compensar el VOR inapropiado (supresión del VOR) [1</w:t>
      </w:r>
      <w:r w:rsidR="00003D0E" w:rsidRPr="00DD4508">
        <w:rPr>
          <w:rFonts w:ascii="Arial" w:hAnsi="Arial" w:cs="Arial"/>
          <w:color w:val="000000" w:themeColor="text1"/>
          <w:sz w:val="20"/>
          <w:szCs w:val="20"/>
          <w:lang w:val="es-AR"/>
        </w:rPr>
        <w:t>-</w:t>
      </w:r>
      <w:r w:rsidRPr="00DD4508">
        <w:rPr>
          <w:rFonts w:ascii="Arial" w:hAnsi="Arial" w:cs="Arial"/>
          <w:color w:val="000000" w:themeColor="text1"/>
          <w:sz w:val="20"/>
          <w:szCs w:val="20"/>
          <w:lang w:val="es-AR"/>
        </w:rPr>
        <w:t>3].</w:t>
      </w:r>
    </w:p>
    <w:p w:rsidR="00DE10EF" w:rsidRPr="00DD4508" w:rsidRDefault="00DE10EF" w:rsidP="00DD4508">
      <w:pPr>
        <w:spacing w:after="0" w:line="240" w:lineRule="auto"/>
        <w:jc w:val="both"/>
        <w:rPr>
          <w:rFonts w:ascii="Arial" w:hAnsi="Arial" w:cs="Arial"/>
          <w:sz w:val="20"/>
          <w:szCs w:val="20"/>
          <w:lang w:val="es-AR"/>
        </w:rPr>
      </w:pPr>
      <w:r w:rsidRPr="00DD4508">
        <w:rPr>
          <w:rFonts w:ascii="Arial" w:hAnsi="Arial" w:cs="Arial"/>
          <w:sz w:val="20"/>
          <w:szCs w:val="20"/>
          <w:lang w:val="es-AR"/>
        </w:rPr>
        <w:t xml:space="preserve">Si el VORS se realiza a un paciente con falla vestibular bilateral, la </w:t>
      </w:r>
      <w:r w:rsidR="004239FE" w:rsidRPr="00DD4508">
        <w:rPr>
          <w:rFonts w:ascii="Arial" w:hAnsi="Arial" w:cs="Arial"/>
          <w:sz w:val="20"/>
          <w:szCs w:val="20"/>
          <w:lang w:val="es-AR"/>
        </w:rPr>
        <w:t>g</w:t>
      </w:r>
      <w:r w:rsidRPr="00DD4508">
        <w:rPr>
          <w:rFonts w:ascii="Arial" w:hAnsi="Arial" w:cs="Arial"/>
          <w:sz w:val="20"/>
          <w:szCs w:val="20"/>
          <w:lang w:val="es-AR"/>
        </w:rPr>
        <w:t xml:space="preserve">anancia reducida del VOR no mueve los ojos adecuadamente hacia el lado opuesto al movimiento cefálico, no hay </w:t>
      </w:r>
      <w:r w:rsidR="004239FE" w:rsidRPr="00DD4508">
        <w:rPr>
          <w:rFonts w:ascii="Arial" w:hAnsi="Arial" w:cs="Arial"/>
          <w:sz w:val="20"/>
          <w:szCs w:val="20"/>
          <w:lang w:val="es-AR"/>
        </w:rPr>
        <w:t>nistagmo</w:t>
      </w:r>
      <w:r w:rsidRPr="00DD4508">
        <w:rPr>
          <w:rFonts w:ascii="Arial" w:hAnsi="Arial" w:cs="Arial"/>
          <w:sz w:val="20"/>
          <w:szCs w:val="20"/>
          <w:lang w:val="es-AR"/>
        </w:rPr>
        <w:t xml:space="preserve"> para ninguno de los giros cefálicos porque no hay necesidad de suprimir el VOR.</w:t>
      </w:r>
    </w:p>
    <w:p w:rsidR="00DE10EF" w:rsidRPr="00DD4508" w:rsidRDefault="00DE10EF" w:rsidP="00DD4508">
      <w:pPr>
        <w:spacing w:after="0" w:line="240" w:lineRule="auto"/>
        <w:jc w:val="both"/>
        <w:rPr>
          <w:rFonts w:ascii="Arial" w:hAnsi="Arial" w:cs="Arial"/>
          <w:sz w:val="20"/>
          <w:szCs w:val="20"/>
          <w:lang w:val="es-AR"/>
        </w:rPr>
      </w:pPr>
      <w:r w:rsidRPr="00DD4508">
        <w:rPr>
          <w:rFonts w:ascii="Arial" w:hAnsi="Arial" w:cs="Arial"/>
          <w:sz w:val="20"/>
          <w:szCs w:val="20"/>
          <w:lang w:val="es-AR"/>
        </w:rPr>
        <w:t xml:space="preserve">El pequeño número de pacientes de nuestra serie es una limitación. Este es un estudio </w:t>
      </w:r>
      <w:r w:rsidRPr="00DD4508">
        <w:rPr>
          <w:rFonts w:ascii="Arial" w:hAnsi="Arial" w:cs="Arial"/>
          <w:sz w:val="20"/>
          <w:szCs w:val="20"/>
          <w:lang w:val="es-AR"/>
        </w:rPr>
        <w:t>descriptivo que demuestra resultados similares en grupos diferentes y probablemente una muestra mayor no cambiaría los resultados.</w:t>
      </w:r>
    </w:p>
    <w:p w:rsidR="00DE10EF" w:rsidRPr="00DD4508" w:rsidRDefault="00DE10EF" w:rsidP="00DD4508">
      <w:pPr>
        <w:spacing w:after="0" w:line="240" w:lineRule="auto"/>
        <w:jc w:val="both"/>
        <w:rPr>
          <w:rFonts w:ascii="Arial" w:eastAsia="Calibri" w:hAnsi="Arial" w:cs="Arial"/>
          <w:color w:val="000000" w:themeColor="text1"/>
          <w:sz w:val="20"/>
          <w:szCs w:val="20"/>
          <w:lang w:val="es-AR"/>
        </w:rPr>
      </w:pPr>
      <w:r w:rsidRPr="00DD4508">
        <w:rPr>
          <w:rFonts w:ascii="Arial" w:eastAsia="Calibri" w:hAnsi="Arial" w:cs="Arial"/>
          <w:color w:val="000000" w:themeColor="text1"/>
          <w:sz w:val="20"/>
          <w:szCs w:val="20"/>
          <w:lang w:val="es-AR"/>
        </w:rPr>
        <w:t xml:space="preserve">En conclusión, el VVOR y el VORS brindan una información diagnóstica similar al HIMP y SHIMP respectivamente examinando </w:t>
      </w:r>
      <w:r w:rsidR="004239FE" w:rsidRPr="00DD4508">
        <w:rPr>
          <w:rFonts w:ascii="Arial" w:eastAsia="Calibri" w:hAnsi="Arial" w:cs="Arial"/>
          <w:color w:val="000000" w:themeColor="text1"/>
          <w:sz w:val="20"/>
          <w:szCs w:val="20"/>
          <w:lang w:val="es-AR"/>
        </w:rPr>
        <w:t>diferentes frecuencias</w:t>
      </w:r>
      <w:r w:rsidRPr="00DD4508">
        <w:rPr>
          <w:rFonts w:ascii="Arial" w:eastAsia="Calibri" w:hAnsi="Arial" w:cs="Arial"/>
          <w:color w:val="000000" w:themeColor="text1"/>
          <w:sz w:val="20"/>
          <w:szCs w:val="20"/>
          <w:lang w:val="es-AR"/>
        </w:rPr>
        <w:t xml:space="preserve"> y mostrando hallazgos similares en compromiso vestibulares periféricos </w:t>
      </w:r>
      <w:r w:rsidR="004239FE" w:rsidRPr="00DD4508">
        <w:rPr>
          <w:rFonts w:ascii="Arial" w:eastAsia="Calibri" w:hAnsi="Arial" w:cs="Arial"/>
          <w:color w:val="000000" w:themeColor="text1"/>
          <w:sz w:val="20"/>
          <w:szCs w:val="20"/>
          <w:lang w:val="es-AR"/>
        </w:rPr>
        <w:t>unilaterales</w:t>
      </w:r>
      <w:r w:rsidRPr="00DD4508">
        <w:rPr>
          <w:rFonts w:ascii="Arial" w:eastAsia="Calibri" w:hAnsi="Arial" w:cs="Arial"/>
          <w:color w:val="000000" w:themeColor="text1"/>
          <w:sz w:val="20"/>
          <w:szCs w:val="20"/>
          <w:lang w:val="es-AR"/>
        </w:rPr>
        <w:t xml:space="preserve"> o bilaterales.</w:t>
      </w:r>
    </w:p>
    <w:p w:rsidR="004239FE" w:rsidRPr="00DD4508" w:rsidRDefault="004239FE" w:rsidP="00DD4508">
      <w:pPr>
        <w:spacing w:after="0" w:line="240" w:lineRule="auto"/>
        <w:jc w:val="both"/>
        <w:rPr>
          <w:rFonts w:ascii="Arial" w:hAnsi="Arial" w:cs="Arial"/>
          <w:color w:val="000000" w:themeColor="text1"/>
          <w:sz w:val="20"/>
          <w:szCs w:val="20"/>
          <w:lang w:val="es-AR"/>
        </w:rPr>
      </w:pPr>
    </w:p>
    <w:p w:rsidR="004239FE" w:rsidRPr="00DD4508" w:rsidRDefault="004239FE" w:rsidP="00DD4508">
      <w:pPr>
        <w:spacing w:after="0" w:line="240" w:lineRule="auto"/>
        <w:jc w:val="both"/>
        <w:rPr>
          <w:rFonts w:ascii="Arial" w:hAnsi="Arial" w:cs="Arial"/>
          <w:color w:val="000000" w:themeColor="text1"/>
          <w:sz w:val="20"/>
          <w:szCs w:val="20"/>
          <w:lang w:val="es-AR"/>
        </w:rPr>
      </w:pPr>
      <w:r w:rsidRPr="00DD4508">
        <w:rPr>
          <w:rFonts w:ascii="Arial" w:hAnsi="Arial" w:cs="Arial"/>
          <w:color w:val="000000" w:themeColor="text1"/>
          <w:sz w:val="20"/>
          <w:szCs w:val="20"/>
          <w:lang w:val="es-AR"/>
        </w:rPr>
        <w:t>DECLARACIÓN DE INTERESES</w:t>
      </w:r>
    </w:p>
    <w:p w:rsidR="004239FE" w:rsidRPr="00DD4508" w:rsidRDefault="004239FE" w:rsidP="00DD4508">
      <w:pPr>
        <w:spacing w:after="0" w:line="240" w:lineRule="auto"/>
        <w:jc w:val="both"/>
        <w:rPr>
          <w:rFonts w:ascii="Arial" w:hAnsi="Arial" w:cs="Arial"/>
          <w:color w:val="000000" w:themeColor="text1"/>
          <w:sz w:val="20"/>
          <w:szCs w:val="20"/>
          <w:lang w:val="es-AR"/>
        </w:rPr>
      </w:pPr>
      <w:r w:rsidRPr="00DD4508">
        <w:rPr>
          <w:rFonts w:ascii="Arial" w:hAnsi="Arial" w:cs="Arial"/>
          <w:color w:val="000000" w:themeColor="text1"/>
          <w:sz w:val="20"/>
          <w:szCs w:val="20"/>
          <w:lang w:val="es-AR"/>
        </w:rPr>
        <w:t xml:space="preserve">Los autores no tienen relaciones financieras relevantes </w:t>
      </w:r>
      <w:r w:rsidRPr="00DD4508">
        <w:rPr>
          <w:rFonts w:ascii="Arial" w:hAnsi="Arial" w:cs="Arial"/>
          <w:color w:val="000000" w:themeColor="text1"/>
          <w:sz w:val="20"/>
          <w:szCs w:val="20"/>
          <w:lang w:val="es-AR"/>
        </w:rPr>
        <w:t>relacionados con este artículo</w:t>
      </w:r>
      <w:r w:rsidRPr="00DD4508">
        <w:rPr>
          <w:rFonts w:ascii="Arial" w:hAnsi="Arial" w:cs="Arial"/>
          <w:color w:val="000000" w:themeColor="text1"/>
          <w:sz w:val="20"/>
          <w:szCs w:val="20"/>
          <w:lang w:val="es-AR"/>
        </w:rPr>
        <w:t xml:space="preserve">. KPW actúa como un consultor no pagado y ha recibido fondos para viajes de </w:t>
      </w:r>
      <w:proofErr w:type="spellStart"/>
      <w:r w:rsidRPr="00DD4508">
        <w:rPr>
          <w:rFonts w:ascii="Arial" w:hAnsi="Arial" w:cs="Arial"/>
          <w:color w:val="000000" w:themeColor="text1"/>
          <w:sz w:val="20"/>
          <w:szCs w:val="20"/>
          <w:lang w:val="es-AR"/>
        </w:rPr>
        <w:t>Otometrics</w:t>
      </w:r>
      <w:proofErr w:type="spellEnd"/>
      <w:r w:rsidRPr="00DD4508">
        <w:rPr>
          <w:rFonts w:ascii="Arial" w:hAnsi="Arial" w:cs="Arial"/>
          <w:color w:val="000000" w:themeColor="text1"/>
          <w:sz w:val="20"/>
          <w:szCs w:val="20"/>
          <w:lang w:val="es-AR"/>
        </w:rPr>
        <w:t>.</w:t>
      </w:r>
    </w:p>
    <w:p w:rsidR="00DE10EF" w:rsidRPr="00DD4508" w:rsidRDefault="00DE10EF" w:rsidP="00DD4508">
      <w:pPr>
        <w:spacing w:after="0" w:line="240" w:lineRule="auto"/>
        <w:jc w:val="both"/>
        <w:rPr>
          <w:rFonts w:ascii="Arial" w:hAnsi="Arial" w:cs="Arial"/>
          <w:color w:val="000000" w:themeColor="text1"/>
          <w:sz w:val="20"/>
          <w:szCs w:val="20"/>
          <w:lang w:val="es-AR"/>
        </w:rPr>
      </w:pPr>
    </w:p>
    <w:p w:rsidR="00DE10EF" w:rsidRPr="00DD4508" w:rsidRDefault="00DE10EF" w:rsidP="00DD4508">
      <w:pPr>
        <w:spacing w:after="0" w:line="240" w:lineRule="auto"/>
        <w:jc w:val="both"/>
        <w:rPr>
          <w:rFonts w:ascii="Arial" w:hAnsi="Arial" w:cs="Arial"/>
          <w:sz w:val="20"/>
          <w:szCs w:val="20"/>
          <w:lang w:val="en-US"/>
        </w:rPr>
      </w:pPr>
    </w:p>
    <w:p w:rsidR="00DE10EF" w:rsidRPr="00DD4508" w:rsidRDefault="004239FE" w:rsidP="00DD4508">
      <w:pPr>
        <w:spacing w:after="0" w:line="240" w:lineRule="auto"/>
        <w:jc w:val="both"/>
        <w:rPr>
          <w:rFonts w:ascii="Arial" w:hAnsi="Arial" w:cs="Arial"/>
          <w:sz w:val="20"/>
          <w:szCs w:val="20"/>
          <w:lang w:val="en-US"/>
        </w:rPr>
      </w:pPr>
      <w:r w:rsidRPr="00DD4508">
        <w:rPr>
          <w:rFonts w:ascii="Arial" w:hAnsi="Arial" w:cs="Arial"/>
          <w:sz w:val="20"/>
          <w:szCs w:val="20"/>
          <w:lang w:val="en-US"/>
        </w:rPr>
        <w:t>BIBLIOGRAFÍA</w:t>
      </w:r>
    </w:p>
    <w:p w:rsidR="00DE10EF" w:rsidRPr="00DD4508" w:rsidRDefault="00DE10EF" w:rsidP="00DD4508">
      <w:pPr>
        <w:pStyle w:val="Prrafodelista"/>
        <w:keepLines/>
        <w:numPr>
          <w:ilvl w:val="0"/>
          <w:numId w:val="2"/>
        </w:numPr>
        <w:suppressAutoHyphens/>
        <w:spacing w:after="120" w:line="240" w:lineRule="auto"/>
        <w:ind w:left="567" w:hanging="567"/>
        <w:contextualSpacing w:val="0"/>
        <w:jc w:val="both"/>
        <w:rPr>
          <w:rFonts w:ascii="Arial" w:hAnsi="Arial" w:cs="Arial"/>
          <w:sz w:val="20"/>
          <w:szCs w:val="20"/>
          <w:lang w:val="en-US"/>
        </w:rPr>
      </w:pPr>
      <w:r w:rsidRPr="00DD4508">
        <w:rPr>
          <w:rFonts w:ascii="Arial" w:hAnsi="Arial" w:cs="Arial"/>
          <w:sz w:val="20"/>
          <w:szCs w:val="20"/>
          <w:lang w:val="en-US"/>
        </w:rPr>
        <w:t>Leigh RJ, Zee DS</w:t>
      </w:r>
      <w:r w:rsidR="00943DAA" w:rsidRPr="00DD4508">
        <w:rPr>
          <w:rFonts w:ascii="Arial" w:hAnsi="Arial" w:cs="Arial"/>
          <w:sz w:val="20"/>
          <w:szCs w:val="20"/>
          <w:lang w:val="en-US"/>
        </w:rPr>
        <w:t>.</w:t>
      </w:r>
      <w:r w:rsidRPr="00DD4508">
        <w:rPr>
          <w:rFonts w:ascii="Arial" w:hAnsi="Arial" w:cs="Arial"/>
          <w:sz w:val="20"/>
          <w:szCs w:val="20"/>
          <w:lang w:val="en-US"/>
        </w:rPr>
        <w:t xml:space="preserve"> The neurology of eye movements. 5th </w:t>
      </w:r>
      <w:proofErr w:type="spellStart"/>
      <w:r w:rsidRPr="00DD4508">
        <w:rPr>
          <w:rFonts w:ascii="Arial" w:hAnsi="Arial" w:cs="Arial"/>
          <w:sz w:val="20"/>
          <w:szCs w:val="20"/>
          <w:lang w:val="en-US"/>
        </w:rPr>
        <w:t>edn</w:t>
      </w:r>
      <w:proofErr w:type="spellEnd"/>
      <w:r w:rsidRPr="00DD4508">
        <w:rPr>
          <w:rFonts w:ascii="Arial" w:hAnsi="Arial" w:cs="Arial"/>
          <w:sz w:val="20"/>
          <w:szCs w:val="20"/>
          <w:lang w:val="en-US"/>
        </w:rPr>
        <w:t xml:space="preserve">. Oxford University Press, Oxford. </w:t>
      </w:r>
      <w:r w:rsidR="00943DAA" w:rsidRPr="00DD4508">
        <w:rPr>
          <w:rFonts w:ascii="Arial" w:hAnsi="Arial" w:cs="Arial"/>
          <w:sz w:val="20"/>
          <w:szCs w:val="20"/>
          <w:lang w:val="en-US"/>
        </w:rPr>
        <w:t>2015</w:t>
      </w:r>
      <w:r w:rsidR="00943DAA" w:rsidRPr="00DD4508">
        <w:rPr>
          <w:rFonts w:ascii="Arial" w:hAnsi="Arial" w:cs="Arial"/>
          <w:sz w:val="20"/>
          <w:szCs w:val="20"/>
          <w:lang w:val="en-US"/>
        </w:rPr>
        <w:t>.</w:t>
      </w:r>
    </w:p>
    <w:p w:rsidR="00DE10EF" w:rsidRPr="00DD4508" w:rsidRDefault="00DE10EF" w:rsidP="00DD4508">
      <w:pPr>
        <w:pStyle w:val="Prrafodelista"/>
        <w:keepLines/>
        <w:numPr>
          <w:ilvl w:val="0"/>
          <w:numId w:val="2"/>
        </w:numPr>
        <w:suppressAutoHyphens/>
        <w:spacing w:after="120" w:line="240" w:lineRule="auto"/>
        <w:ind w:left="567" w:hanging="567"/>
        <w:contextualSpacing w:val="0"/>
        <w:jc w:val="both"/>
        <w:rPr>
          <w:rFonts w:ascii="Arial" w:hAnsi="Arial" w:cs="Arial"/>
          <w:sz w:val="20"/>
          <w:szCs w:val="20"/>
          <w:lang w:val="en-US"/>
        </w:rPr>
      </w:pPr>
      <w:r w:rsidRPr="00DD4508">
        <w:rPr>
          <w:rFonts w:ascii="Arial" w:hAnsi="Arial" w:cs="Arial"/>
          <w:sz w:val="20"/>
          <w:szCs w:val="20"/>
          <w:lang w:val="en-US"/>
        </w:rPr>
        <w:t>Wong, AMF</w:t>
      </w:r>
      <w:r w:rsidR="00943DAA" w:rsidRPr="00DD4508">
        <w:rPr>
          <w:rFonts w:ascii="Arial" w:hAnsi="Arial" w:cs="Arial"/>
          <w:sz w:val="20"/>
          <w:szCs w:val="20"/>
          <w:lang w:val="en-US"/>
        </w:rPr>
        <w:t>.</w:t>
      </w:r>
      <w:r w:rsidRPr="00DD4508">
        <w:rPr>
          <w:rFonts w:ascii="Arial" w:hAnsi="Arial" w:cs="Arial"/>
          <w:sz w:val="20"/>
          <w:szCs w:val="20"/>
          <w:lang w:val="en-US"/>
        </w:rPr>
        <w:t xml:space="preserve"> Eye movement disorders. Oxford University Press, Oxford. </w:t>
      </w:r>
      <w:r w:rsidR="00943DAA" w:rsidRPr="00DD4508">
        <w:rPr>
          <w:rFonts w:ascii="Arial" w:hAnsi="Arial" w:cs="Arial"/>
          <w:sz w:val="20"/>
          <w:szCs w:val="20"/>
          <w:lang w:val="en-US"/>
        </w:rPr>
        <w:t>2007</w:t>
      </w:r>
      <w:r w:rsidR="00943DAA" w:rsidRPr="00DD4508">
        <w:rPr>
          <w:rFonts w:ascii="Arial" w:hAnsi="Arial" w:cs="Arial"/>
          <w:sz w:val="20"/>
          <w:szCs w:val="20"/>
          <w:lang w:val="en-US"/>
        </w:rPr>
        <w:t>.</w:t>
      </w:r>
    </w:p>
    <w:p w:rsidR="00DE10EF" w:rsidRPr="00DD4508" w:rsidRDefault="00DE10EF" w:rsidP="00DD4508">
      <w:pPr>
        <w:pStyle w:val="Prrafodelista"/>
        <w:keepLines/>
        <w:numPr>
          <w:ilvl w:val="0"/>
          <w:numId w:val="2"/>
        </w:numPr>
        <w:suppressAutoHyphens/>
        <w:spacing w:after="120" w:line="240" w:lineRule="auto"/>
        <w:ind w:left="567" w:hanging="567"/>
        <w:contextualSpacing w:val="0"/>
        <w:jc w:val="both"/>
        <w:rPr>
          <w:rFonts w:ascii="Arial" w:hAnsi="Arial" w:cs="Arial"/>
          <w:sz w:val="20"/>
          <w:szCs w:val="20"/>
          <w:lang w:val="en-US"/>
        </w:rPr>
      </w:pPr>
      <w:proofErr w:type="spellStart"/>
      <w:r w:rsidRPr="00DD4508">
        <w:rPr>
          <w:rFonts w:ascii="Arial" w:hAnsi="Arial" w:cs="Arial"/>
          <w:sz w:val="20"/>
          <w:szCs w:val="20"/>
          <w:lang w:val="en-US"/>
        </w:rPr>
        <w:t>Gresty</w:t>
      </w:r>
      <w:proofErr w:type="spellEnd"/>
      <w:r w:rsidRPr="00DD4508">
        <w:rPr>
          <w:rFonts w:ascii="Arial" w:hAnsi="Arial" w:cs="Arial"/>
          <w:sz w:val="20"/>
          <w:szCs w:val="20"/>
          <w:lang w:val="en-US"/>
        </w:rPr>
        <w:t xml:space="preserve"> M, Leech J</w:t>
      </w:r>
      <w:r w:rsidR="00943DAA" w:rsidRPr="00DD4508">
        <w:rPr>
          <w:rFonts w:ascii="Arial" w:hAnsi="Arial" w:cs="Arial"/>
          <w:sz w:val="20"/>
          <w:szCs w:val="20"/>
          <w:lang w:val="en-US"/>
        </w:rPr>
        <w:t>.</w:t>
      </w:r>
      <w:r w:rsidRPr="00DD4508">
        <w:rPr>
          <w:rFonts w:ascii="Arial" w:hAnsi="Arial" w:cs="Arial"/>
          <w:sz w:val="20"/>
          <w:szCs w:val="20"/>
          <w:lang w:val="en-US"/>
        </w:rPr>
        <w:t xml:space="preserve"> Coordination of the head and eyes in pursuit of predictable and random target motion. </w:t>
      </w:r>
      <w:proofErr w:type="spellStart"/>
      <w:r w:rsidRPr="00DD4508">
        <w:rPr>
          <w:rFonts w:ascii="Arial" w:hAnsi="Arial" w:cs="Arial"/>
          <w:sz w:val="20"/>
          <w:szCs w:val="20"/>
          <w:lang w:val="en-US"/>
        </w:rPr>
        <w:t>Aviat</w:t>
      </w:r>
      <w:proofErr w:type="spellEnd"/>
      <w:r w:rsidRPr="00DD4508">
        <w:rPr>
          <w:rFonts w:ascii="Arial" w:hAnsi="Arial" w:cs="Arial"/>
          <w:sz w:val="20"/>
          <w:szCs w:val="20"/>
          <w:lang w:val="en-US"/>
        </w:rPr>
        <w:t xml:space="preserve"> Space Environ Med</w:t>
      </w:r>
      <w:r w:rsidR="00943DAA" w:rsidRPr="00DD4508">
        <w:rPr>
          <w:rFonts w:ascii="Arial" w:hAnsi="Arial" w:cs="Arial"/>
          <w:sz w:val="20"/>
          <w:szCs w:val="20"/>
          <w:lang w:val="en-US"/>
        </w:rPr>
        <w:t xml:space="preserve">. </w:t>
      </w:r>
      <w:proofErr w:type="gramStart"/>
      <w:r w:rsidR="00943DAA" w:rsidRPr="00DD4508">
        <w:rPr>
          <w:rFonts w:ascii="Arial" w:hAnsi="Arial" w:cs="Arial"/>
          <w:sz w:val="20"/>
          <w:szCs w:val="20"/>
          <w:lang w:val="en-US"/>
        </w:rPr>
        <w:t>1977</w:t>
      </w:r>
      <w:r w:rsidR="00943DAA" w:rsidRPr="00DD4508">
        <w:rPr>
          <w:rFonts w:ascii="Arial" w:hAnsi="Arial" w:cs="Arial"/>
          <w:sz w:val="20"/>
          <w:szCs w:val="20"/>
          <w:lang w:val="en-US"/>
        </w:rPr>
        <w:t>;</w:t>
      </w:r>
      <w:r w:rsidRPr="00DD4508">
        <w:rPr>
          <w:rFonts w:ascii="Arial" w:hAnsi="Arial" w:cs="Arial"/>
          <w:sz w:val="20"/>
          <w:szCs w:val="20"/>
          <w:lang w:val="en-US"/>
        </w:rPr>
        <w:t>48:741</w:t>
      </w:r>
      <w:proofErr w:type="gramEnd"/>
      <w:r w:rsidRPr="00DD4508">
        <w:rPr>
          <w:rFonts w:ascii="Arial" w:hAnsi="Arial" w:cs="Arial"/>
          <w:sz w:val="20"/>
          <w:szCs w:val="20"/>
          <w:lang w:val="en-US"/>
        </w:rPr>
        <w:t>-4.</w:t>
      </w:r>
    </w:p>
    <w:p w:rsidR="00DE10EF" w:rsidRPr="00DD4508" w:rsidRDefault="00DE10EF" w:rsidP="00DD4508">
      <w:pPr>
        <w:pStyle w:val="Prrafodelista"/>
        <w:keepLines/>
        <w:numPr>
          <w:ilvl w:val="0"/>
          <w:numId w:val="2"/>
        </w:numPr>
        <w:suppressAutoHyphens/>
        <w:spacing w:after="120" w:line="240" w:lineRule="auto"/>
        <w:ind w:left="567" w:hanging="567"/>
        <w:contextualSpacing w:val="0"/>
        <w:jc w:val="both"/>
        <w:rPr>
          <w:rFonts w:ascii="Arial" w:hAnsi="Arial" w:cs="Arial"/>
          <w:sz w:val="20"/>
          <w:szCs w:val="20"/>
          <w:lang w:val="en-US"/>
        </w:rPr>
      </w:pPr>
      <w:proofErr w:type="spellStart"/>
      <w:r w:rsidRPr="00DD4508">
        <w:rPr>
          <w:rFonts w:ascii="Arial" w:hAnsi="Arial" w:cs="Arial"/>
          <w:sz w:val="20"/>
          <w:szCs w:val="20"/>
          <w:lang w:val="en-US"/>
        </w:rPr>
        <w:t>Kingma</w:t>
      </w:r>
      <w:proofErr w:type="spellEnd"/>
      <w:r w:rsidRPr="00DD4508">
        <w:rPr>
          <w:rFonts w:ascii="Arial" w:hAnsi="Arial" w:cs="Arial"/>
          <w:sz w:val="20"/>
          <w:szCs w:val="20"/>
          <w:lang w:val="en-US"/>
        </w:rPr>
        <w:t xml:space="preserve"> H, Van </w:t>
      </w:r>
      <w:proofErr w:type="spellStart"/>
      <w:r w:rsidRPr="00DD4508">
        <w:rPr>
          <w:rFonts w:ascii="Arial" w:hAnsi="Arial" w:cs="Arial"/>
          <w:sz w:val="20"/>
          <w:szCs w:val="20"/>
          <w:lang w:val="en-US"/>
        </w:rPr>
        <w:t>de</w:t>
      </w:r>
      <w:proofErr w:type="spellEnd"/>
      <w:r w:rsidRPr="00DD4508">
        <w:rPr>
          <w:rFonts w:ascii="Arial" w:hAnsi="Arial" w:cs="Arial"/>
          <w:sz w:val="20"/>
          <w:szCs w:val="20"/>
          <w:lang w:val="en-US"/>
        </w:rPr>
        <w:t xml:space="preserve"> Berg R</w:t>
      </w:r>
      <w:r w:rsidR="00943DAA" w:rsidRPr="00DD4508">
        <w:rPr>
          <w:rFonts w:ascii="Arial" w:hAnsi="Arial" w:cs="Arial"/>
          <w:sz w:val="20"/>
          <w:szCs w:val="20"/>
          <w:lang w:val="en-US"/>
        </w:rPr>
        <w:t>.</w:t>
      </w:r>
      <w:r w:rsidRPr="00DD4508">
        <w:rPr>
          <w:rFonts w:ascii="Arial" w:hAnsi="Arial" w:cs="Arial"/>
          <w:sz w:val="20"/>
          <w:szCs w:val="20"/>
          <w:lang w:val="en-US"/>
        </w:rPr>
        <w:t xml:space="preserve"> Anatomy, physiology, and physics of the peripheral vestibular system. </w:t>
      </w:r>
      <w:proofErr w:type="spellStart"/>
      <w:r w:rsidRPr="00DD4508">
        <w:rPr>
          <w:rFonts w:ascii="Arial" w:hAnsi="Arial" w:cs="Arial"/>
          <w:sz w:val="20"/>
          <w:szCs w:val="20"/>
          <w:lang w:val="en-US"/>
        </w:rPr>
        <w:t>Handb</w:t>
      </w:r>
      <w:proofErr w:type="spellEnd"/>
      <w:r w:rsidRPr="00DD4508">
        <w:rPr>
          <w:rFonts w:ascii="Arial" w:hAnsi="Arial" w:cs="Arial"/>
          <w:sz w:val="20"/>
          <w:szCs w:val="20"/>
          <w:lang w:val="en-US"/>
        </w:rPr>
        <w:t xml:space="preserve"> Clin Neurol</w:t>
      </w:r>
      <w:r w:rsidR="00943DAA" w:rsidRPr="00DD4508">
        <w:rPr>
          <w:rFonts w:ascii="Arial" w:hAnsi="Arial" w:cs="Arial"/>
          <w:sz w:val="20"/>
          <w:szCs w:val="20"/>
          <w:lang w:val="en-US"/>
        </w:rPr>
        <w:t xml:space="preserve">. </w:t>
      </w:r>
      <w:proofErr w:type="gramStart"/>
      <w:r w:rsidR="00943DAA" w:rsidRPr="00DD4508">
        <w:rPr>
          <w:rFonts w:ascii="Arial" w:hAnsi="Arial" w:cs="Arial"/>
          <w:sz w:val="20"/>
          <w:szCs w:val="20"/>
          <w:lang w:val="en-US"/>
        </w:rPr>
        <w:t>2016</w:t>
      </w:r>
      <w:r w:rsidR="00943DAA" w:rsidRPr="00DD4508">
        <w:rPr>
          <w:rFonts w:ascii="Arial" w:hAnsi="Arial" w:cs="Arial"/>
          <w:sz w:val="20"/>
          <w:szCs w:val="20"/>
          <w:lang w:val="en-US"/>
        </w:rPr>
        <w:t>;</w:t>
      </w:r>
      <w:r w:rsidRPr="00DD4508">
        <w:rPr>
          <w:rFonts w:ascii="Arial" w:hAnsi="Arial" w:cs="Arial"/>
          <w:sz w:val="20"/>
          <w:szCs w:val="20"/>
          <w:lang w:val="en-US"/>
        </w:rPr>
        <w:t>137:1</w:t>
      </w:r>
      <w:proofErr w:type="gramEnd"/>
      <w:r w:rsidRPr="00DD4508">
        <w:rPr>
          <w:rFonts w:ascii="Arial" w:hAnsi="Arial" w:cs="Arial"/>
          <w:sz w:val="20"/>
          <w:szCs w:val="20"/>
          <w:lang w:val="en-US"/>
        </w:rPr>
        <w:t>-16.</w:t>
      </w:r>
    </w:p>
    <w:p w:rsidR="00DE10EF" w:rsidRPr="00DD4508" w:rsidRDefault="00DE10EF" w:rsidP="00DD4508">
      <w:pPr>
        <w:pStyle w:val="Prrafodelista"/>
        <w:keepLines/>
        <w:numPr>
          <w:ilvl w:val="0"/>
          <w:numId w:val="2"/>
        </w:numPr>
        <w:suppressAutoHyphens/>
        <w:spacing w:after="120" w:line="240" w:lineRule="auto"/>
        <w:ind w:left="567" w:hanging="567"/>
        <w:contextualSpacing w:val="0"/>
        <w:jc w:val="both"/>
        <w:rPr>
          <w:rFonts w:ascii="Arial" w:hAnsi="Arial" w:cs="Arial"/>
          <w:color w:val="000000" w:themeColor="text1"/>
          <w:sz w:val="20"/>
          <w:szCs w:val="20"/>
          <w:lang w:val="en-US"/>
        </w:rPr>
      </w:pPr>
      <w:proofErr w:type="spellStart"/>
      <w:r w:rsidRPr="00DD4508">
        <w:rPr>
          <w:rFonts w:ascii="Arial" w:hAnsi="Arial" w:cs="Arial"/>
          <w:color w:val="000000" w:themeColor="text1"/>
          <w:sz w:val="20"/>
          <w:szCs w:val="20"/>
          <w:lang w:val="en-US"/>
        </w:rPr>
        <w:t>Halmagyi</w:t>
      </w:r>
      <w:proofErr w:type="spellEnd"/>
      <w:r w:rsidRPr="00DD4508">
        <w:rPr>
          <w:rFonts w:ascii="Arial" w:hAnsi="Arial" w:cs="Arial"/>
          <w:color w:val="000000" w:themeColor="text1"/>
          <w:sz w:val="20"/>
          <w:szCs w:val="20"/>
          <w:lang w:val="en-US"/>
        </w:rPr>
        <w:t xml:space="preserve"> GM, Chen L, MacDougall HG, Weber KP, </w:t>
      </w:r>
      <w:proofErr w:type="spellStart"/>
      <w:r w:rsidRPr="00DD4508">
        <w:rPr>
          <w:rFonts w:ascii="Arial" w:hAnsi="Arial" w:cs="Arial"/>
          <w:color w:val="000000" w:themeColor="text1"/>
          <w:sz w:val="20"/>
          <w:szCs w:val="20"/>
          <w:lang w:val="en-US"/>
        </w:rPr>
        <w:t>McGarvie</w:t>
      </w:r>
      <w:proofErr w:type="spellEnd"/>
      <w:r w:rsidRPr="00DD4508">
        <w:rPr>
          <w:rFonts w:ascii="Arial" w:hAnsi="Arial" w:cs="Arial"/>
          <w:color w:val="000000" w:themeColor="text1"/>
          <w:sz w:val="20"/>
          <w:szCs w:val="20"/>
          <w:lang w:val="en-US"/>
        </w:rPr>
        <w:t xml:space="preserve"> LA, </w:t>
      </w:r>
      <w:proofErr w:type="spellStart"/>
      <w:r w:rsidRPr="00DD4508">
        <w:rPr>
          <w:rFonts w:ascii="Arial" w:hAnsi="Arial" w:cs="Arial"/>
          <w:color w:val="000000" w:themeColor="text1"/>
          <w:sz w:val="20"/>
          <w:szCs w:val="20"/>
          <w:lang w:val="en-US"/>
        </w:rPr>
        <w:t>Curthoys</w:t>
      </w:r>
      <w:proofErr w:type="spellEnd"/>
      <w:r w:rsidRPr="00DD4508">
        <w:rPr>
          <w:rFonts w:ascii="Arial" w:hAnsi="Arial" w:cs="Arial"/>
          <w:color w:val="000000" w:themeColor="text1"/>
          <w:sz w:val="20"/>
          <w:szCs w:val="20"/>
          <w:lang w:val="en-US"/>
        </w:rPr>
        <w:t xml:space="preserve"> IS</w:t>
      </w:r>
      <w:r w:rsidR="00841AB7" w:rsidRPr="00DD4508">
        <w:rPr>
          <w:rFonts w:ascii="Arial" w:hAnsi="Arial" w:cs="Arial"/>
          <w:color w:val="000000" w:themeColor="text1"/>
          <w:sz w:val="20"/>
          <w:szCs w:val="20"/>
          <w:lang w:val="en-US"/>
        </w:rPr>
        <w:t>.</w:t>
      </w:r>
      <w:r w:rsidRPr="00DD4508">
        <w:rPr>
          <w:rFonts w:ascii="Arial" w:hAnsi="Arial" w:cs="Arial"/>
          <w:color w:val="000000" w:themeColor="text1"/>
          <w:sz w:val="20"/>
          <w:szCs w:val="20"/>
          <w:lang w:val="en-US"/>
        </w:rPr>
        <w:t xml:space="preserve"> The Video Head Impulse Test. Front Neurol</w:t>
      </w:r>
      <w:r w:rsidR="00841AB7" w:rsidRPr="00DD4508">
        <w:rPr>
          <w:rFonts w:ascii="Arial" w:hAnsi="Arial" w:cs="Arial"/>
          <w:color w:val="000000" w:themeColor="text1"/>
          <w:sz w:val="20"/>
          <w:szCs w:val="20"/>
          <w:lang w:val="en-US"/>
        </w:rPr>
        <w:t xml:space="preserve">. </w:t>
      </w:r>
      <w:proofErr w:type="gramStart"/>
      <w:r w:rsidR="00841AB7" w:rsidRPr="00DD4508">
        <w:rPr>
          <w:rFonts w:ascii="Arial" w:hAnsi="Arial" w:cs="Arial"/>
          <w:color w:val="000000" w:themeColor="text1"/>
          <w:sz w:val="20"/>
          <w:szCs w:val="20"/>
          <w:lang w:val="en-US"/>
        </w:rPr>
        <w:t>2017</w:t>
      </w:r>
      <w:r w:rsidR="00841AB7" w:rsidRPr="00DD4508">
        <w:rPr>
          <w:rFonts w:ascii="Arial" w:hAnsi="Arial" w:cs="Arial"/>
          <w:color w:val="000000" w:themeColor="text1"/>
          <w:sz w:val="20"/>
          <w:szCs w:val="20"/>
          <w:lang w:val="en-US"/>
        </w:rPr>
        <w:t>;</w:t>
      </w:r>
      <w:r w:rsidRPr="00DD4508">
        <w:rPr>
          <w:rFonts w:ascii="Arial" w:hAnsi="Arial" w:cs="Arial"/>
          <w:color w:val="000000" w:themeColor="text1"/>
          <w:sz w:val="20"/>
          <w:szCs w:val="20"/>
          <w:lang w:val="en-US"/>
        </w:rPr>
        <w:t>8:258</w:t>
      </w:r>
      <w:proofErr w:type="gramEnd"/>
      <w:r w:rsidR="00841AB7" w:rsidRPr="00DD4508">
        <w:rPr>
          <w:rFonts w:ascii="Arial" w:hAnsi="Arial" w:cs="Arial"/>
          <w:color w:val="000000" w:themeColor="text1"/>
          <w:sz w:val="20"/>
          <w:szCs w:val="20"/>
          <w:lang w:val="en-US"/>
        </w:rPr>
        <w:t>.</w:t>
      </w:r>
    </w:p>
    <w:p w:rsidR="00DE10EF" w:rsidRPr="00DD4508" w:rsidRDefault="00DE10EF" w:rsidP="00DD4508">
      <w:pPr>
        <w:pStyle w:val="Prrafodelista"/>
        <w:keepLines/>
        <w:numPr>
          <w:ilvl w:val="0"/>
          <w:numId w:val="2"/>
        </w:numPr>
        <w:suppressAutoHyphens/>
        <w:spacing w:after="120" w:line="240" w:lineRule="auto"/>
        <w:ind w:left="567" w:hanging="567"/>
        <w:contextualSpacing w:val="0"/>
        <w:jc w:val="both"/>
        <w:rPr>
          <w:rFonts w:ascii="Arial" w:hAnsi="Arial" w:cs="Arial"/>
          <w:color w:val="000000" w:themeColor="text1"/>
          <w:sz w:val="20"/>
          <w:szCs w:val="20"/>
          <w:lang w:val="en-US"/>
        </w:rPr>
      </w:pPr>
      <w:proofErr w:type="spellStart"/>
      <w:r w:rsidRPr="00DD4508">
        <w:rPr>
          <w:rFonts w:ascii="Arial" w:hAnsi="Arial" w:cs="Arial"/>
          <w:color w:val="000000" w:themeColor="text1"/>
          <w:sz w:val="20"/>
          <w:szCs w:val="20"/>
          <w:lang w:val="en-US"/>
        </w:rPr>
        <w:t>Macdougall</w:t>
      </w:r>
      <w:proofErr w:type="spellEnd"/>
      <w:r w:rsidRPr="00DD4508">
        <w:rPr>
          <w:rFonts w:ascii="Arial" w:hAnsi="Arial" w:cs="Arial"/>
          <w:color w:val="000000" w:themeColor="text1"/>
          <w:sz w:val="20"/>
          <w:szCs w:val="20"/>
          <w:lang w:val="en-US"/>
        </w:rPr>
        <w:t xml:space="preserve"> HG, </w:t>
      </w:r>
      <w:proofErr w:type="spellStart"/>
      <w:r w:rsidRPr="00DD4508">
        <w:rPr>
          <w:rFonts w:ascii="Arial" w:hAnsi="Arial" w:cs="Arial"/>
          <w:color w:val="000000" w:themeColor="text1"/>
          <w:sz w:val="20"/>
          <w:szCs w:val="20"/>
          <w:lang w:val="en-US"/>
        </w:rPr>
        <w:t>McGarvie</w:t>
      </w:r>
      <w:proofErr w:type="spellEnd"/>
      <w:r w:rsidRPr="00DD4508">
        <w:rPr>
          <w:rFonts w:ascii="Arial" w:hAnsi="Arial" w:cs="Arial"/>
          <w:color w:val="000000" w:themeColor="text1"/>
          <w:sz w:val="20"/>
          <w:szCs w:val="20"/>
          <w:lang w:val="en-US"/>
        </w:rPr>
        <w:t xml:space="preserve"> LA, </w:t>
      </w:r>
      <w:proofErr w:type="spellStart"/>
      <w:r w:rsidRPr="00DD4508">
        <w:rPr>
          <w:rFonts w:ascii="Arial" w:hAnsi="Arial" w:cs="Arial"/>
          <w:color w:val="000000" w:themeColor="text1"/>
          <w:sz w:val="20"/>
          <w:szCs w:val="20"/>
          <w:lang w:val="en-US"/>
        </w:rPr>
        <w:t>Halmagyi</w:t>
      </w:r>
      <w:proofErr w:type="spellEnd"/>
      <w:r w:rsidRPr="00DD4508">
        <w:rPr>
          <w:rFonts w:ascii="Arial" w:hAnsi="Arial" w:cs="Arial"/>
          <w:color w:val="000000" w:themeColor="text1"/>
          <w:sz w:val="20"/>
          <w:szCs w:val="20"/>
          <w:lang w:val="en-US"/>
        </w:rPr>
        <w:t xml:space="preserve"> GM, Rogers SJ, </w:t>
      </w:r>
      <w:proofErr w:type="spellStart"/>
      <w:r w:rsidRPr="00DD4508">
        <w:rPr>
          <w:rFonts w:ascii="Arial" w:hAnsi="Arial" w:cs="Arial"/>
          <w:color w:val="000000" w:themeColor="text1"/>
          <w:sz w:val="20"/>
          <w:szCs w:val="20"/>
          <w:lang w:val="en-US"/>
        </w:rPr>
        <w:t>Manzari</w:t>
      </w:r>
      <w:proofErr w:type="spellEnd"/>
      <w:r w:rsidRPr="00DD4508">
        <w:rPr>
          <w:rFonts w:ascii="Arial" w:hAnsi="Arial" w:cs="Arial"/>
          <w:color w:val="000000" w:themeColor="text1"/>
          <w:sz w:val="20"/>
          <w:szCs w:val="20"/>
          <w:lang w:val="en-US"/>
        </w:rPr>
        <w:t xml:space="preserve"> L, Burgess AM</w:t>
      </w:r>
      <w:r w:rsidR="00841AB7" w:rsidRPr="00DD4508">
        <w:rPr>
          <w:rFonts w:ascii="Arial" w:hAnsi="Arial" w:cs="Arial"/>
          <w:color w:val="000000" w:themeColor="text1"/>
          <w:sz w:val="20"/>
          <w:szCs w:val="20"/>
          <w:lang w:val="en-US"/>
        </w:rPr>
        <w:t xml:space="preserve"> et al</w:t>
      </w:r>
      <w:r w:rsidRPr="00DD4508">
        <w:rPr>
          <w:rFonts w:ascii="Arial" w:hAnsi="Arial" w:cs="Arial"/>
          <w:color w:val="000000" w:themeColor="text1"/>
          <w:sz w:val="20"/>
          <w:szCs w:val="20"/>
          <w:lang w:val="en-US"/>
        </w:rPr>
        <w:t>. A new saccadic indicator of peripheral vestibular function based on the video head impulse test. Neurology, 2016;87(4):410-8</w:t>
      </w:r>
      <w:r w:rsidR="00841AB7" w:rsidRPr="00DD4508">
        <w:rPr>
          <w:rFonts w:ascii="Arial" w:hAnsi="Arial" w:cs="Arial"/>
          <w:color w:val="000000" w:themeColor="text1"/>
          <w:sz w:val="20"/>
          <w:szCs w:val="20"/>
          <w:lang w:val="en-US"/>
        </w:rPr>
        <w:t>.</w:t>
      </w:r>
    </w:p>
    <w:p w:rsidR="00DE10EF" w:rsidRPr="00DD4508" w:rsidRDefault="00DE10EF" w:rsidP="00DD4508">
      <w:pPr>
        <w:pStyle w:val="Prrafodelista"/>
        <w:keepLines/>
        <w:numPr>
          <w:ilvl w:val="0"/>
          <w:numId w:val="2"/>
        </w:numPr>
        <w:suppressAutoHyphens/>
        <w:spacing w:after="120" w:line="240" w:lineRule="auto"/>
        <w:ind w:left="567" w:hanging="567"/>
        <w:contextualSpacing w:val="0"/>
        <w:jc w:val="both"/>
        <w:rPr>
          <w:rFonts w:ascii="Arial" w:hAnsi="Arial" w:cs="Arial"/>
          <w:color w:val="000000" w:themeColor="text1"/>
          <w:sz w:val="20"/>
          <w:szCs w:val="20"/>
          <w:lang w:val="en-US"/>
        </w:rPr>
      </w:pPr>
      <w:r w:rsidRPr="00DD4508">
        <w:rPr>
          <w:rFonts w:ascii="Arial" w:hAnsi="Arial" w:cs="Arial"/>
          <w:color w:val="000000" w:themeColor="text1"/>
          <w:sz w:val="20"/>
          <w:szCs w:val="20"/>
          <w:lang w:val="en-US"/>
        </w:rPr>
        <w:t xml:space="preserve">Weber KP, Aw ST, Todd MJ, </w:t>
      </w:r>
      <w:proofErr w:type="spellStart"/>
      <w:r w:rsidRPr="00DD4508">
        <w:rPr>
          <w:rFonts w:ascii="Arial" w:hAnsi="Arial" w:cs="Arial"/>
          <w:color w:val="000000" w:themeColor="text1"/>
          <w:sz w:val="20"/>
          <w:szCs w:val="20"/>
          <w:lang w:val="en-US"/>
        </w:rPr>
        <w:t>McGarvie</w:t>
      </w:r>
      <w:proofErr w:type="spellEnd"/>
      <w:r w:rsidRPr="00DD4508">
        <w:rPr>
          <w:rFonts w:ascii="Arial" w:hAnsi="Arial" w:cs="Arial"/>
          <w:color w:val="000000" w:themeColor="text1"/>
          <w:sz w:val="20"/>
          <w:szCs w:val="20"/>
          <w:lang w:val="en-US"/>
        </w:rPr>
        <w:t xml:space="preserve"> LA, </w:t>
      </w:r>
      <w:proofErr w:type="spellStart"/>
      <w:r w:rsidRPr="00DD4508">
        <w:rPr>
          <w:rFonts w:ascii="Arial" w:hAnsi="Arial" w:cs="Arial"/>
          <w:color w:val="000000" w:themeColor="text1"/>
          <w:sz w:val="20"/>
          <w:szCs w:val="20"/>
          <w:lang w:val="en-US"/>
        </w:rPr>
        <w:t>Curthoys</w:t>
      </w:r>
      <w:proofErr w:type="spellEnd"/>
      <w:r w:rsidRPr="00DD4508">
        <w:rPr>
          <w:rFonts w:ascii="Arial" w:hAnsi="Arial" w:cs="Arial"/>
          <w:color w:val="000000" w:themeColor="text1"/>
          <w:sz w:val="20"/>
          <w:szCs w:val="20"/>
          <w:lang w:val="en-US"/>
        </w:rPr>
        <w:t xml:space="preserve"> IS, </w:t>
      </w:r>
      <w:proofErr w:type="spellStart"/>
      <w:r w:rsidRPr="00DD4508">
        <w:rPr>
          <w:rFonts w:ascii="Arial" w:hAnsi="Arial" w:cs="Arial"/>
          <w:color w:val="000000" w:themeColor="text1"/>
          <w:sz w:val="20"/>
          <w:szCs w:val="20"/>
          <w:lang w:val="en-US"/>
        </w:rPr>
        <w:t>Halmagyi</w:t>
      </w:r>
      <w:proofErr w:type="spellEnd"/>
      <w:r w:rsidRPr="00DD4508">
        <w:rPr>
          <w:rFonts w:ascii="Arial" w:hAnsi="Arial" w:cs="Arial"/>
          <w:color w:val="000000" w:themeColor="text1"/>
          <w:sz w:val="20"/>
          <w:szCs w:val="20"/>
          <w:lang w:val="en-US"/>
        </w:rPr>
        <w:t xml:space="preserve"> GM. Head Impulse Test in Unilateral Vestibular Loss: </w:t>
      </w:r>
      <w:proofErr w:type="spellStart"/>
      <w:r w:rsidRPr="00DD4508">
        <w:rPr>
          <w:rFonts w:ascii="Arial" w:hAnsi="Arial" w:cs="Arial"/>
          <w:color w:val="000000" w:themeColor="text1"/>
          <w:sz w:val="20"/>
          <w:szCs w:val="20"/>
          <w:lang w:val="en-US"/>
        </w:rPr>
        <w:t>Vestibulo</w:t>
      </w:r>
      <w:proofErr w:type="spellEnd"/>
      <w:r w:rsidRPr="00DD4508">
        <w:rPr>
          <w:rFonts w:ascii="Arial" w:hAnsi="Arial" w:cs="Arial"/>
          <w:color w:val="000000" w:themeColor="text1"/>
          <w:sz w:val="20"/>
          <w:szCs w:val="20"/>
          <w:lang w:val="en-US"/>
        </w:rPr>
        <w:t>-Ocular Reflex and Catch-Up Saccades. Neurology</w:t>
      </w:r>
      <w:r w:rsidR="00841AB7" w:rsidRPr="00DD4508">
        <w:rPr>
          <w:rFonts w:ascii="Arial" w:hAnsi="Arial" w:cs="Arial"/>
          <w:color w:val="000000" w:themeColor="text1"/>
          <w:sz w:val="20"/>
          <w:szCs w:val="20"/>
          <w:lang w:val="en-US"/>
        </w:rPr>
        <w:t>.</w:t>
      </w:r>
      <w:r w:rsidRPr="00DD4508">
        <w:rPr>
          <w:rFonts w:ascii="Arial" w:hAnsi="Arial" w:cs="Arial"/>
          <w:color w:val="000000" w:themeColor="text1"/>
          <w:sz w:val="20"/>
          <w:szCs w:val="20"/>
          <w:lang w:val="en-US"/>
        </w:rPr>
        <w:t xml:space="preserve"> </w:t>
      </w:r>
      <w:proofErr w:type="gramStart"/>
      <w:r w:rsidRPr="00DD4508">
        <w:rPr>
          <w:rFonts w:ascii="Arial" w:hAnsi="Arial" w:cs="Arial"/>
          <w:color w:val="000000" w:themeColor="text1"/>
          <w:sz w:val="20"/>
          <w:szCs w:val="20"/>
          <w:lang w:val="en-US"/>
        </w:rPr>
        <w:t>2008;70:454</w:t>
      </w:r>
      <w:proofErr w:type="gramEnd"/>
      <w:r w:rsidRPr="00DD4508">
        <w:rPr>
          <w:rFonts w:ascii="Arial" w:hAnsi="Arial" w:cs="Arial"/>
          <w:color w:val="000000" w:themeColor="text1"/>
          <w:sz w:val="20"/>
          <w:szCs w:val="20"/>
          <w:lang w:val="en-US"/>
        </w:rPr>
        <w:t>-63.</w:t>
      </w:r>
    </w:p>
    <w:p w:rsidR="00DE10EF" w:rsidRPr="00DD4508" w:rsidRDefault="00DE10EF" w:rsidP="00DD4508">
      <w:pPr>
        <w:pStyle w:val="Prrafodelista"/>
        <w:keepLines/>
        <w:numPr>
          <w:ilvl w:val="0"/>
          <w:numId w:val="2"/>
        </w:numPr>
        <w:suppressAutoHyphens/>
        <w:spacing w:after="120" w:line="240" w:lineRule="auto"/>
        <w:ind w:left="567" w:hanging="567"/>
        <w:contextualSpacing w:val="0"/>
        <w:jc w:val="both"/>
        <w:rPr>
          <w:rFonts w:ascii="Arial" w:hAnsi="Arial" w:cs="Arial"/>
          <w:color w:val="000000" w:themeColor="text1"/>
          <w:sz w:val="20"/>
          <w:szCs w:val="20"/>
          <w:lang w:val="en-US"/>
        </w:rPr>
      </w:pPr>
      <w:proofErr w:type="spellStart"/>
      <w:r w:rsidRPr="00DD4508">
        <w:rPr>
          <w:rFonts w:ascii="Arial" w:hAnsi="Arial" w:cs="Arial"/>
          <w:color w:val="000000" w:themeColor="text1"/>
          <w:sz w:val="20"/>
          <w:szCs w:val="20"/>
          <w:lang w:val="en-US"/>
        </w:rPr>
        <w:t>Halmagyi</w:t>
      </w:r>
      <w:proofErr w:type="spellEnd"/>
      <w:r w:rsidRPr="00DD4508">
        <w:rPr>
          <w:rFonts w:ascii="Arial" w:hAnsi="Arial" w:cs="Arial"/>
          <w:color w:val="000000" w:themeColor="text1"/>
          <w:sz w:val="20"/>
          <w:szCs w:val="20"/>
          <w:lang w:val="en-US"/>
        </w:rPr>
        <w:t xml:space="preserve"> GM, </w:t>
      </w:r>
      <w:proofErr w:type="spellStart"/>
      <w:r w:rsidRPr="00DD4508">
        <w:rPr>
          <w:rFonts w:ascii="Arial" w:hAnsi="Arial" w:cs="Arial"/>
          <w:color w:val="000000" w:themeColor="text1"/>
          <w:sz w:val="20"/>
          <w:szCs w:val="20"/>
          <w:lang w:val="en-US"/>
        </w:rPr>
        <w:t>Gresty</w:t>
      </w:r>
      <w:proofErr w:type="spellEnd"/>
      <w:r w:rsidRPr="00DD4508">
        <w:rPr>
          <w:rFonts w:ascii="Arial" w:hAnsi="Arial" w:cs="Arial"/>
          <w:color w:val="000000" w:themeColor="text1"/>
          <w:sz w:val="20"/>
          <w:szCs w:val="20"/>
          <w:lang w:val="en-US"/>
        </w:rPr>
        <w:t xml:space="preserve"> MA</w:t>
      </w:r>
      <w:r w:rsidR="00841AB7" w:rsidRPr="00DD4508">
        <w:rPr>
          <w:rFonts w:ascii="Arial" w:hAnsi="Arial" w:cs="Arial"/>
          <w:color w:val="000000" w:themeColor="text1"/>
          <w:sz w:val="20"/>
          <w:szCs w:val="20"/>
          <w:lang w:val="en-US"/>
        </w:rPr>
        <w:t>.</w:t>
      </w:r>
      <w:r w:rsidRPr="00DD4508">
        <w:rPr>
          <w:rFonts w:ascii="Arial" w:hAnsi="Arial" w:cs="Arial"/>
          <w:color w:val="000000" w:themeColor="text1"/>
          <w:sz w:val="20"/>
          <w:szCs w:val="20"/>
          <w:lang w:val="en-US"/>
        </w:rPr>
        <w:t xml:space="preserve"> Clinical signs of visual-vestibular interaction. J Neurol </w:t>
      </w:r>
      <w:proofErr w:type="spellStart"/>
      <w:r w:rsidRPr="00DD4508">
        <w:rPr>
          <w:rFonts w:ascii="Arial" w:hAnsi="Arial" w:cs="Arial"/>
          <w:color w:val="000000" w:themeColor="text1"/>
          <w:sz w:val="20"/>
          <w:szCs w:val="20"/>
          <w:lang w:val="en-US"/>
        </w:rPr>
        <w:t>Neurosurg</w:t>
      </w:r>
      <w:proofErr w:type="spellEnd"/>
      <w:r w:rsidRPr="00DD4508">
        <w:rPr>
          <w:rFonts w:ascii="Arial" w:hAnsi="Arial" w:cs="Arial"/>
          <w:color w:val="000000" w:themeColor="text1"/>
          <w:sz w:val="20"/>
          <w:szCs w:val="20"/>
          <w:lang w:val="en-US"/>
        </w:rPr>
        <w:t xml:space="preserve"> Psychiatry</w:t>
      </w:r>
      <w:r w:rsidR="00841AB7" w:rsidRPr="00DD4508">
        <w:rPr>
          <w:rFonts w:ascii="Arial" w:hAnsi="Arial" w:cs="Arial"/>
          <w:color w:val="000000" w:themeColor="text1"/>
          <w:sz w:val="20"/>
          <w:szCs w:val="20"/>
          <w:lang w:val="en-US"/>
        </w:rPr>
        <w:t xml:space="preserve">. </w:t>
      </w:r>
      <w:proofErr w:type="gramStart"/>
      <w:r w:rsidR="00841AB7" w:rsidRPr="00DD4508">
        <w:rPr>
          <w:rFonts w:ascii="Arial" w:hAnsi="Arial" w:cs="Arial"/>
          <w:color w:val="000000" w:themeColor="text1"/>
          <w:sz w:val="20"/>
          <w:szCs w:val="20"/>
          <w:lang w:val="en-US"/>
        </w:rPr>
        <w:t>1979</w:t>
      </w:r>
      <w:r w:rsidR="00841AB7" w:rsidRPr="00DD4508">
        <w:rPr>
          <w:rFonts w:ascii="Arial" w:hAnsi="Arial" w:cs="Arial"/>
          <w:color w:val="000000" w:themeColor="text1"/>
          <w:sz w:val="20"/>
          <w:szCs w:val="20"/>
          <w:lang w:val="en-US"/>
        </w:rPr>
        <w:t>;</w:t>
      </w:r>
      <w:r w:rsidRPr="00DD4508">
        <w:rPr>
          <w:rFonts w:ascii="Arial" w:hAnsi="Arial" w:cs="Arial"/>
          <w:color w:val="000000" w:themeColor="text1"/>
          <w:sz w:val="20"/>
          <w:szCs w:val="20"/>
          <w:lang w:val="en-US"/>
        </w:rPr>
        <w:t>42:934</w:t>
      </w:r>
      <w:proofErr w:type="gramEnd"/>
      <w:r w:rsidRPr="00DD4508">
        <w:rPr>
          <w:rFonts w:ascii="Arial" w:hAnsi="Arial" w:cs="Arial"/>
          <w:color w:val="000000" w:themeColor="text1"/>
          <w:sz w:val="20"/>
          <w:szCs w:val="20"/>
          <w:lang w:val="en-US"/>
        </w:rPr>
        <w:t>-9.</w:t>
      </w:r>
    </w:p>
    <w:sectPr w:rsidR="00DE10EF" w:rsidRPr="00DD4508" w:rsidSect="00F46CF0">
      <w:type w:val="continuous"/>
      <w:pgSz w:w="11901" w:h="16817"/>
      <w:pgMar w:top="2015" w:right="1701" w:bottom="1701" w:left="1701" w:header="1417" w:footer="1417" w:gutter="0"/>
      <w:cols w:num="2" w:space="14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0242" w:rsidRDefault="00AF0242" w:rsidP="00173399">
      <w:pPr>
        <w:spacing w:after="0" w:line="240" w:lineRule="auto"/>
      </w:pPr>
      <w:r>
        <w:separator/>
      </w:r>
    </w:p>
  </w:endnote>
  <w:endnote w:type="continuationSeparator" w:id="0">
    <w:p w:rsidR="00AF0242" w:rsidRDefault="00AF0242" w:rsidP="00173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562" w:rsidRDefault="00B60562" w:rsidP="00526A06">
    <w:pPr>
      <w:pStyle w:val="Piedepgina"/>
      <w:framePr w:wrap="none" w:vAnchor="text" w:hAnchor="margin" w:xAlign="center" w:y="1"/>
      <w:rPr>
        <w:rStyle w:val="Nmerodepgina"/>
      </w:rPr>
    </w:pPr>
    <w:r>
      <w:rPr>
        <w:rStyle w:val="Nmerodepgina"/>
      </w:rPr>
      <w:fldChar w:fldCharType="begin"/>
    </w:r>
    <w:r w:rsidR="00585D2F">
      <w:rPr>
        <w:rStyle w:val="Nmerodepgina"/>
      </w:rPr>
      <w:instrText>PAGE</w:instrText>
    </w:r>
    <w:r>
      <w:rPr>
        <w:rStyle w:val="Nmerodepgina"/>
      </w:rPr>
      <w:instrText xml:space="preserve">  </w:instrText>
    </w:r>
    <w:r>
      <w:rPr>
        <w:rStyle w:val="Nmerodepgina"/>
      </w:rPr>
      <w:fldChar w:fldCharType="separate"/>
    </w:r>
    <w:r w:rsidR="0023778A">
      <w:rPr>
        <w:rStyle w:val="Nmerodepgina"/>
        <w:noProof/>
      </w:rPr>
      <w:t>2</w:t>
    </w:r>
    <w:r>
      <w:rPr>
        <w:rStyle w:val="Nmerodepgina"/>
      </w:rPr>
      <w:fldChar w:fldCharType="end"/>
    </w:r>
  </w:p>
  <w:p w:rsidR="00B60562" w:rsidRDefault="00B605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51A" w:rsidRPr="00FA1DFE" w:rsidRDefault="005216CD" w:rsidP="0009651A">
    <w:pPr>
      <w:pStyle w:val="Encabezado"/>
      <w:pBdr>
        <w:top w:val="single" w:sz="4" w:space="1" w:color="auto"/>
      </w:pBdr>
      <w:jc w:val="right"/>
      <w:rPr>
        <w:rFonts w:ascii="Arial" w:hAnsi="Arial" w:cs="Arial"/>
        <w:sz w:val="16"/>
        <w:szCs w:val="16"/>
      </w:rPr>
    </w:pPr>
    <w:r>
      <w:rPr>
        <w:rStyle w:val="Nmerodepgina"/>
        <w:rFonts w:ascii="Arial" w:hAnsi="Arial" w:cs="Arial"/>
        <w:sz w:val="16"/>
        <w:szCs w:val="16"/>
      </w:rPr>
      <w:t xml:space="preserve">Ediciones </w:t>
    </w:r>
    <w:r w:rsidR="0009651A" w:rsidRPr="00FA1DFE">
      <w:rPr>
        <w:rStyle w:val="Nmerodepgina"/>
        <w:rFonts w:ascii="Arial" w:hAnsi="Arial" w:cs="Arial"/>
        <w:sz w:val="16"/>
        <w:szCs w:val="16"/>
      </w:rPr>
      <w:t>Universidad de Salamanca</w:t>
    </w:r>
    <w:r w:rsidR="0009651A">
      <w:rPr>
        <w:rStyle w:val="Nmerodepgina"/>
        <w:rFonts w:ascii="Arial" w:hAnsi="Arial" w:cs="Arial"/>
        <w:sz w:val="16"/>
        <w:szCs w:val="16"/>
      </w:rPr>
      <w:t xml:space="preserve"> / CC BY-NC-ND</w:t>
    </w:r>
    <w:r w:rsidR="0009651A" w:rsidRPr="00FA1DFE">
      <w:rPr>
        <w:rStyle w:val="Nmerodepgina"/>
        <w:rFonts w:ascii="Arial" w:hAnsi="Arial" w:cs="Arial"/>
        <w:sz w:val="16"/>
        <w:szCs w:val="16"/>
      </w:rPr>
      <w:tab/>
      <w:t>[</w:t>
    </w:r>
    <w:r w:rsidR="0009651A" w:rsidRPr="00FA1DFE">
      <w:rPr>
        <w:rStyle w:val="Nmerodepgina"/>
        <w:rFonts w:ascii="Arial" w:hAnsi="Arial" w:cs="Arial"/>
        <w:sz w:val="16"/>
        <w:szCs w:val="16"/>
      </w:rPr>
      <w:fldChar w:fldCharType="begin"/>
    </w:r>
    <w:r w:rsidR="0009651A" w:rsidRPr="00FA1DFE">
      <w:rPr>
        <w:rStyle w:val="Nmerodepgina"/>
        <w:rFonts w:ascii="Arial" w:hAnsi="Arial" w:cs="Arial"/>
        <w:sz w:val="16"/>
        <w:szCs w:val="16"/>
      </w:rPr>
      <w:instrText xml:space="preserve"> </w:instrText>
    </w:r>
    <w:r w:rsidR="00585D2F">
      <w:rPr>
        <w:rStyle w:val="Nmerodepgina"/>
        <w:rFonts w:ascii="Arial" w:hAnsi="Arial" w:cs="Arial"/>
        <w:sz w:val="16"/>
        <w:szCs w:val="16"/>
      </w:rPr>
      <w:instrText>PAGE</w:instrText>
    </w:r>
    <w:r w:rsidR="0009651A" w:rsidRPr="00FA1DFE">
      <w:rPr>
        <w:rStyle w:val="Nmerodepgina"/>
        <w:rFonts w:ascii="Arial" w:hAnsi="Arial" w:cs="Arial"/>
        <w:sz w:val="16"/>
        <w:szCs w:val="16"/>
      </w:rPr>
      <w:instrText xml:space="preserve">  \* MERGEFORMAT </w:instrText>
    </w:r>
    <w:r w:rsidR="0009651A" w:rsidRPr="00FA1DFE">
      <w:rPr>
        <w:rStyle w:val="Nmerodepgina"/>
        <w:rFonts w:ascii="Arial" w:hAnsi="Arial" w:cs="Arial"/>
        <w:sz w:val="16"/>
        <w:szCs w:val="16"/>
      </w:rPr>
      <w:fldChar w:fldCharType="separate"/>
    </w:r>
    <w:r w:rsidR="008B4784">
      <w:rPr>
        <w:rStyle w:val="Nmerodepgina"/>
        <w:rFonts w:ascii="Arial" w:hAnsi="Arial" w:cs="Arial"/>
        <w:noProof/>
        <w:sz w:val="16"/>
        <w:szCs w:val="16"/>
      </w:rPr>
      <w:t>2</w:t>
    </w:r>
    <w:r w:rsidR="0009651A" w:rsidRPr="00FA1DFE">
      <w:rPr>
        <w:rStyle w:val="Nmerodepgina"/>
        <w:rFonts w:ascii="Arial" w:hAnsi="Arial" w:cs="Arial"/>
        <w:sz w:val="16"/>
        <w:szCs w:val="16"/>
      </w:rPr>
      <w:fldChar w:fldCharType="end"/>
    </w:r>
    <w:r w:rsidR="0009651A" w:rsidRPr="00FA1DFE">
      <w:rPr>
        <w:rStyle w:val="Nmerodepgina"/>
        <w:rFonts w:ascii="Arial" w:hAnsi="Arial" w:cs="Arial"/>
        <w:sz w:val="16"/>
        <w:szCs w:val="16"/>
      </w:rPr>
      <w:t>]</w:t>
    </w:r>
    <w:r w:rsidR="0009651A" w:rsidRPr="00FA1DFE">
      <w:rPr>
        <w:rStyle w:val="Nmerodepgina"/>
        <w:rFonts w:ascii="Arial" w:hAnsi="Arial" w:cs="Arial"/>
        <w:sz w:val="16"/>
        <w:szCs w:val="16"/>
      </w:rPr>
      <w:tab/>
    </w:r>
    <w:r w:rsidR="00366886">
      <w:rPr>
        <w:rFonts w:ascii="Arial" w:hAnsi="Arial" w:cs="Arial"/>
        <w:sz w:val="16"/>
        <w:szCs w:val="16"/>
      </w:rPr>
      <w:t>Rev. ORL, 20xx, x</w:t>
    </w:r>
    <w:r w:rsidR="0009651A" w:rsidRPr="00FA1DFE">
      <w:rPr>
        <w:rFonts w:ascii="Arial" w:hAnsi="Arial" w:cs="Arial"/>
        <w:sz w:val="16"/>
        <w:szCs w:val="16"/>
      </w:rPr>
      <w:t xml:space="preserve">, </w:t>
    </w:r>
    <w:r w:rsidR="00366886">
      <w:rPr>
        <w:rFonts w:ascii="Arial" w:hAnsi="Arial" w:cs="Arial"/>
        <w:sz w:val="16"/>
        <w:szCs w:val="16"/>
      </w:rPr>
      <w:t>x</w:t>
    </w:r>
    <w:r w:rsidR="0009651A" w:rsidRPr="00FA1DFE">
      <w:rPr>
        <w:rFonts w:ascii="Arial" w:hAnsi="Arial" w:cs="Arial"/>
        <w:sz w:val="16"/>
        <w:szCs w:val="16"/>
      </w:rPr>
      <w:t xml:space="preserve">, pp. </w:t>
    </w:r>
    <w:proofErr w:type="spellStart"/>
    <w:r w:rsidR="0009651A" w:rsidRPr="00FA1DFE">
      <w:rPr>
        <w:rFonts w:ascii="Arial" w:hAnsi="Arial" w:cs="Arial"/>
        <w:sz w:val="16"/>
        <w:szCs w:val="16"/>
      </w:rPr>
      <w:t>xx-xx</w:t>
    </w:r>
    <w:proofErr w:type="spellEnd"/>
  </w:p>
  <w:p w:rsidR="00173399" w:rsidRPr="00B60562" w:rsidRDefault="00173399" w:rsidP="0009651A">
    <w:pPr>
      <w:pStyle w:val="Encabezado"/>
      <w:pBdr>
        <w:top w:val="single" w:sz="4" w:space="1" w:color="auto"/>
      </w:pBd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46E" w:rsidRPr="00FA1DFE" w:rsidRDefault="005216CD" w:rsidP="00BC246E">
    <w:pPr>
      <w:pStyle w:val="Encabezado"/>
      <w:pBdr>
        <w:top w:val="single" w:sz="4" w:space="1" w:color="auto"/>
      </w:pBdr>
      <w:jc w:val="right"/>
      <w:rPr>
        <w:rFonts w:ascii="Arial" w:hAnsi="Arial" w:cs="Arial"/>
        <w:sz w:val="16"/>
        <w:szCs w:val="16"/>
      </w:rPr>
    </w:pPr>
    <w:r>
      <w:rPr>
        <w:rStyle w:val="Nmerodepgina"/>
        <w:rFonts w:ascii="Arial" w:hAnsi="Arial" w:cs="Arial"/>
        <w:sz w:val="16"/>
        <w:szCs w:val="16"/>
      </w:rPr>
      <w:t xml:space="preserve">Ediciones </w:t>
    </w:r>
    <w:r w:rsidR="00BC246E" w:rsidRPr="00FA1DFE">
      <w:rPr>
        <w:rStyle w:val="Nmerodepgina"/>
        <w:rFonts w:ascii="Arial" w:hAnsi="Arial" w:cs="Arial"/>
        <w:sz w:val="16"/>
        <w:szCs w:val="16"/>
      </w:rPr>
      <w:t>Universidad de Salamanca</w:t>
    </w:r>
    <w:r w:rsidR="00BC246E">
      <w:rPr>
        <w:rStyle w:val="Nmerodepgina"/>
        <w:rFonts w:ascii="Arial" w:hAnsi="Arial" w:cs="Arial"/>
        <w:sz w:val="16"/>
        <w:szCs w:val="16"/>
      </w:rPr>
      <w:t xml:space="preserve"> / CC BY-NC-ND</w:t>
    </w:r>
    <w:r w:rsidR="00BC246E" w:rsidRPr="00FA1DFE">
      <w:rPr>
        <w:rStyle w:val="Nmerodepgina"/>
        <w:rFonts w:ascii="Arial" w:hAnsi="Arial" w:cs="Arial"/>
        <w:sz w:val="16"/>
        <w:szCs w:val="16"/>
      </w:rPr>
      <w:tab/>
      <w:t>[</w:t>
    </w:r>
    <w:r w:rsidR="00BC246E" w:rsidRPr="00FA1DFE">
      <w:rPr>
        <w:rStyle w:val="Nmerodepgina"/>
        <w:rFonts w:ascii="Arial" w:hAnsi="Arial" w:cs="Arial"/>
        <w:sz w:val="16"/>
        <w:szCs w:val="16"/>
      </w:rPr>
      <w:fldChar w:fldCharType="begin"/>
    </w:r>
    <w:r w:rsidR="00BC246E" w:rsidRPr="00FA1DFE">
      <w:rPr>
        <w:rStyle w:val="Nmerodepgina"/>
        <w:rFonts w:ascii="Arial" w:hAnsi="Arial" w:cs="Arial"/>
        <w:sz w:val="16"/>
        <w:szCs w:val="16"/>
      </w:rPr>
      <w:instrText xml:space="preserve"> </w:instrText>
    </w:r>
    <w:r w:rsidR="00585D2F">
      <w:rPr>
        <w:rStyle w:val="Nmerodepgina"/>
        <w:rFonts w:ascii="Arial" w:hAnsi="Arial" w:cs="Arial"/>
        <w:sz w:val="16"/>
        <w:szCs w:val="16"/>
      </w:rPr>
      <w:instrText>PAGE</w:instrText>
    </w:r>
    <w:r w:rsidR="00BC246E" w:rsidRPr="00FA1DFE">
      <w:rPr>
        <w:rStyle w:val="Nmerodepgina"/>
        <w:rFonts w:ascii="Arial" w:hAnsi="Arial" w:cs="Arial"/>
        <w:sz w:val="16"/>
        <w:szCs w:val="16"/>
      </w:rPr>
      <w:instrText xml:space="preserve">  \* MERGEFORMAT </w:instrText>
    </w:r>
    <w:r w:rsidR="00BC246E" w:rsidRPr="00FA1DFE">
      <w:rPr>
        <w:rStyle w:val="Nmerodepgina"/>
        <w:rFonts w:ascii="Arial" w:hAnsi="Arial" w:cs="Arial"/>
        <w:sz w:val="16"/>
        <w:szCs w:val="16"/>
      </w:rPr>
      <w:fldChar w:fldCharType="separate"/>
    </w:r>
    <w:r w:rsidR="00C74223">
      <w:rPr>
        <w:rStyle w:val="Nmerodepgina"/>
        <w:rFonts w:ascii="Arial" w:hAnsi="Arial" w:cs="Arial"/>
        <w:noProof/>
        <w:sz w:val="16"/>
        <w:szCs w:val="16"/>
      </w:rPr>
      <w:t>1</w:t>
    </w:r>
    <w:r w:rsidR="00BC246E" w:rsidRPr="00FA1DFE">
      <w:rPr>
        <w:rStyle w:val="Nmerodepgina"/>
        <w:rFonts w:ascii="Arial" w:hAnsi="Arial" w:cs="Arial"/>
        <w:sz w:val="16"/>
        <w:szCs w:val="16"/>
      </w:rPr>
      <w:fldChar w:fldCharType="end"/>
    </w:r>
    <w:r w:rsidR="00BC246E" w:rsidRPr="00FA1DFE">
      <w:rPr>
        <w:rStyle w:val="Nmerodepgina"/>
        <w:rFonts w:ascii="Arial" w:hAnsi="Arial" w:cs="Arial"/>
        <w:sz w:val="16"/>
        <w:szCs w:val="16"/>
      </w:rPr>
      <w:t>]</w:t>
    </w:r>
    <w:r w:rsidR="00BC246E" w:rsidRPr="00FA1DFE">
      <w:rPr>
        <w:rStyle w:val="Nmerodepgina"/>
        <w:rFonts w:ascii="Arial" w:hAnsi="Arial" w:cs="Arial"/>
        <w:sz w:val="16"/>
        <w:szCs w:val="16"/>
      </w:rPr>
      <w:tab/>
    </w:r>
    <w:r w:rsidR="00BC246E">
      <w:rPr>
        <w:rFonts w:ascii="Arial" w:hAnsi="Arial" w:cs="Arial"/>
        <w:sz w:val="16"/>
        <w:szCs w:val="16"/>
      </w:rPr>
      <w:t>Rev. ORL, 20xx, x</w:t>
    </w:r>
    <w:r w:rsidR="00BC246E" w:rsidRPr="00FA1DFE">
      <w:rPr>
        <w:rFonts w:ascii="Arial" w:hAnsi="Arial" w:cs="Arial"/>
        <w:sz w:val="16"/>
        <w:szCs w:val="16"/>
      </w:rPr>
      <w:t xml:space="preserve">, </w:t>
    </w:r>
    <w:r w:rsidR="00BC246E">
      <w:rPr>
        <w:rFonts w:ascii="Arial" w:hAnsi="Arial" w:cs="Arial"/>
        <w:sz w:val="16"/>
        <w:szCs w:val="16"/>
      </w:rPr>
      <w:t>x</w:t>
    </w:r>
    <w:r w:rsidR="00BC246E" w:rsidRPr="00FA1DFE">
      <w:rPr>
        <w:rFonts w:ascii="Arial" w:hAnsi="Arial" w:cs="Arial"/>
        <w:sz w:val="16"/>
        <w:szCs w:val="16"/>
      </w:rPr>
      <w:t xml:space="preserve">, pp. </w:t>
    </w:r>
    <w:proofErr w:type="spellStart"/>
    <w:r w:rsidR="00BC246E" w:rsidRPr="00FA1DFE">
      <w:rPr>
        <w:rFonts w:ascii="Arial" w:hAnsi="Arial" w:cs="Arial"/>
        <w:sz w:val="16"/>
        <w:szCs w:val="16"/>
      </w:rPr>
      <w:t>xx-xx</w:t>
    </w:r>
    <w:proofErr w:type="spellEnd"/>
  </w:p>
  <w:p w:rsidR="00FE47CC" w:rsidRDefault="00FE47CC" w:rsidP="0023778A">
    <w:pPr>
      <w:pStyle w:val="Encabezado"/>
      <w:pBdr>
        <w:top w:val="single" w:sz="4" w:space="1" w:color="auto"/>
      </w:pBd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0242" w:rsidRDefault="00AF0242" w:rsidP="00173399">
      <w:pPr>
        <w:spacing w:after="0" w:line="240" w:lineRule="auto"/>
      </w:pPr>
      <w:r>
        <w:separator/>
      </w:r>
    </w:p>
  </w:footnote>
  <w:footnote w:type="continuationSeparator" w:id="0">
    <w:p w:rsidR="00AF0242" w:rsidRDefault="00AF0242" w:rsidP="00173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54D3" w:rsidRDefault="007254D3" w:rsidP="007254D3">
    <w:pPr>
      <w:pBdr>
        <w:bottom w:val="single" w:sz="4" w:space="1" w:color="auto"/>
      </w:pBdr>
      <w:spacing w:after="0" w:line="240" w:lineRule="auto"/>
      <w:jc w:val="center"/>
      <w:outlineLvl w:val="0"/>
      <w:rPr>
        <w:lang w:val="it-IT"/>
      </w:rPr>
    </w:pPr>
    <w:r>
      <w:rPr>
        <w:lang w:val="it-IT"/>
      </w:rPr>
      <w:t>Título abreviado</w:t>
    </w:r>
  </w:p>
  <w:p w:rsidR="007254D3" w:rsidRDefault="007254D3" w:rsidP="007254D3">
    <w:pPr>
      <w:pBdr>
        <w:bottom w:val="single" w:sz="4" w:space="1" w:color="auto"/>
      </w:pBdr>
      <w:spacing w:after="0" w:line="240" w:lineRule="auto"/>
      <w:jc w:val="center"/>
      <w:outlineLvl w:val="0"/>
      <w:rPr>
        <w:lang w:val="it-IT"/>
      </w:rPr>
    </w:pPr>
    <w:r>
      <w:rPr>
        <w:lang w:val="it-IT"/>
      </w:rPr>
      <w:t>Autor</w:t>
    </w:r>
  </w:p>
  <w:p w:rsidR="007254D3" w:rsidRDefault="007254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61A" w:rsidRDefault="008F161A" w:rsidP="00632751">
    <w:pPr>
      <w:spacing w:after="0" w:line="240" w:lineRule="auto"/>
      <w:jc w:val="center"/>
      <w:outlineLvl w:val="0"/>
      <w:rPr>
        <w:rFonts w:ascii="Arial" w:hAnsi="Arial" w:cs="Arial"/>
        <w:smallCaps/>
        <w:sz w:val="16"/>
        <w:szCs w:val="16"/>
        <w:lang w:val="it-IT"/>
      </w:rPr>
    </w:pPr>
    <w:r w:rsidRPr="008F161A">
      <w:rPr>
        <w:rFonts w:ascii="Arial" w:hAnsi="Arial" w:cs="Arial"/>
        <w:smallCaps/>
        <w:sz w:val="16"/>
        <w:szCs w:val="16"/>
        <w:lang w:val="it-IT"/>
      </w:rPr>
      <w:t>Pruebas de VVOR y VORS como herramienta</w:t>
    </w:r>
    <w:r>
      <w:rPr>
        <w:rFonts w:ascii="Arial" w:hAnsi="Arial" w:cs="Arial"/>
        <w:smallCaps/>
        <w:sz w:val="16"/>
        <w:szCs w:val="16"/>
        <w:lang w:val="it-IT"/>
      </w:rPr>
      <w:t>s</w:t>
    </w:r>
    <w:r w:rsidRPr="008F161A">
      <w:rPr>
        <w:rFonts w:ascii="Arial" w:hAnsi="Arial" w:cs="Arial"/>
        <w:smallCaps/>
        <w:sz w:val="16"/>
        <w:szCs w:val="16"/>
        <w:lang w:val="it-IT"/>
      </w:rPr>
      <w:t xml:space="preserve"> de diagnóstico para la hipofunción vestibular</w:t>
    </w:r>
  </w:p>
  <w:p w:rsidR="00B60562" w:rsidRPr="00632751" w:rsidRDefault="008F161A" w:rsidP="00632751">
    <w:pPr>
      <w:spacing w:after="0" w:line="240" w:lineRule="auto"/>
      <w:jc w:val="center"/>
      <w:outlineLvl w:val="0"/>
      <w:rPr>
        <w:rFonts w:ascii="Arial" w:hAnsi="Arial" w:cs="Arial"/>
        <w:smallCaps/>
        <w:sz w:val="16"/>
        <w:szCs w:val="16"/>
        <w:lang w:val="it-IT"/>
      </w:rPr>
    </w:pPr>
    <w:r>
      <w:rPr>
        <w:rFonts w:ascii="Arial" w:hAnsi="Arial" w:cs="Arial"/>
        <w:smallCaps/>
        <w:sz w:val="16"/>
        <w:szCs w:val="16"/>
        <w:lang w:val="it-IT"/>
      </w:rPr>
      <w:t>Faria-Ramos B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562" w:rsidRPr="00AE7BDA" w:rsidRDefault="00B60562" w:rsidP="00AE7BDA">
    <w:pPr>
      <w:spacing w:after="0" w:line="240" w:lineRule="auto"/>
      <w:jc w:val="center"/>
      <w:outlineLvl w:val="0"/>
      <w:rPr>
        <w:rFonts w:ascii="Arial" w:hAnsi="Arial" w:cs="Arial"/>
        <w:sz w:val="16"/>
        <w:szCs w:val="16"/>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F409E3"/>
    <w:multiLevelType w:val="hybridMultilevel"/>
    <w:tmpl w:val="F6E65BC6"/>
    <w:lvl w:ilvl="0" w:tplc="E5B2768A">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79B44257"/>
    <w:multiLevelType w:val="hybridMultilevel"/>
    <w:tmpl w:val="7B667A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autoHyphenation/>
  <w:consecutiveHyphenLimit w:val="3"/>
  <w:hyphenationZone w:val="425"/>
  <w:doNotHyphenateCaps/>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562"/>
    <w:rsid w:val="000011F7"/>
    <w:rsid w:val="00003D0E"/>
    <w:rsid w:val="000150F1"/>
    <w:rsid w:val="000423F5"/>
    <w:rsid w:val="00046D60"/>
    <w:rsid w:val="00071927"/>
    <w:rsid w:val="00071CF8"/>
    <w:rsid w:val="00093352"/>
    <w:rsid w:val="0009651A"/>
    <w:rsid w:val="000B4630"/>
    <w:rsid w:val="000B55E3"/>
    <w:rsid w:val="000C5CC7"/>
    <w:rsid w:val="000E587E"/>
    <w:rsid w:val="000F26B9"/>
    <w:rsid w:val="00125B3F"/>
    <w:rsid w:val="00146286"/>
    <w:rsid w:val="001471AD"/>
    <w:rsid w:val="00154A3A"/>
    <w:rsid w:val="00173399"/>
    <w:rsid w:val="00184BEB"/>
    <w:rsid w:val="001A0A3A"/>
    <w:rsid w:val="001C240D"/>
    <w:rsid w:val="001F120A"/>
    <w:rsid w:val="0020729D"/>
    <w:rsid w:val="0022323E"/>
    <w:rsid w:val="00223DFC"/>
    <w:rsid w:val="0023778A"/>
    <w:rsid w:val="00240A2B"/>
    <w:rsid w:val="00243761"/>
    <w:rsid w:val="00267AD7"/>
    <w:rsid w:val="00277077"/>
    <w:rsid w:val="002800D8"/>
    <w:rsid w:val="00282DA1"/>
    <w:rsid w:val="00290EE0"/>
    <w:rsid w:val="0029364D"/>
    <w:rsid w:val="002A55E1"/>
    <w:rsid w:val="002C1EF3"/>
    <w:rsid w:val="002F5948"/>
    <w:rsid w:val="00334378"/>
    <w:rsid w:val="003652C0"/>
    <w:rsid w:val="00366886"/>
    <w:rsid w:val="00384D7D"/>
    <w:rsid w:val="00393A51"/>
    <w:rsid w:val="003A59CE"/>
    <w:rsid w:val="003B6D02"/>
    <w:rsid w:val="003D6181"/>
    <w:rsid w:val="003E6774"/>
    <w:rsid w:val="003F12C8"/>
    <w:rsid w:val="003F2D2F"/>
    <w:rsid w:val="00412A8D"/>
    <w:rsid w:val="004239FE"/>
    <w:rsid w:val="00427248"/>
    <w:rsid w:val="004351FB"/>
    <w:rsid w:val="00442BDD"/>
    <w:rsid w:val="00445015"/>
    <w:rsid w:val="00454D36"/>
    <w:rsid w:val="0046391C"/>
    <w:rsid w:val="00465575"/>
    <w:rsid w:val="0046648C"/>
    <w:rsid w:val="00466A53"/>
    <w:rsid w:val="00467F48"/>
    <w:rsid w:val="004810BE"/>
    <w:rsid w:val="004856FF"/>
    <w:rsid w:val="004B387B"/>
    <w:rsid w:val="004C6E2F"/>
    <w:rsid w:val="004D6F6B"/>
    <w:rsid w:val="00505752"/>
    <w:rsid w:val="005216CD"/>
    <w:rsid w:val="005231B5"/>
    <w:rsid w:val="00526A06"/>
    <w:rsid w:val="005460B0"/>
    <w:rsid w:val="0057240E"/>
    <w:rsid w:val="00574A6F"/>
    <w:rsid w:val="00581087"/>
    <w:rsid w:val="00585D2F"/>
    <w:rsid w:val="005B5514"/>
    <w:rsid w:val="005C6CEB"/>
    <w:rsid w:val="005D739B"/>
    <w:rsid w:val="005E6EC7"/>
    <w:rsid w:val="00601449"/>
    <w:rsid w:val="0060436A"/>
    <w:rsid w:val="006144EB"/>
    <w:rsid w:val="00632751"/>
    <w:rsid w:val="006378B2"/>
    <w:rsid w:val="00653FF1"/>
    <w:rsid w:val="00662A64"/>
    <w:rsid w:val="006A1084"/>
    <w:rsid w:val="006A1BFF"/>
    <w:rsid w:val="006C7AB1"/>
    <w:rsid w:val="006D0C33"/>
    <w:rsid w:val="006F02D8"/>
    <w:rsid w:val="007254D3"/>
    <w:rsid w:val="0073012E"/>
    <w:rsid w:val="00732D5D"/>
    <w:rsid w:val="0074229B"/>
    <w:rsid w:val="00746F9C"/>
    <w:rsid w:val="00750411"/>
    <w:rsid w:val="00754729"/>
    <w:rsid w:val="00754A8B"/>
    <w:rsid w:val="00764F63"/>
    <w:rsid w:val="00777A0D"/>
    <w:rsid w:val="00781EBC"/>
    <w:rsid w:val="00785526"/>
    <w:rsid w:val="00797719"/>
    <w:rsid w:val="007A3E62"/>
    <w:rsid w:val="007A5FBC"/>
    <w:rsid w:val="007B149A"/>
    <w:rsid w:val="007B23A6"/>
    <w:rsid w:val="007D118C"/>
    <w:rsid w:val="007D5FC3"/>
    <w:rsid w:val="007E4595"/>
    <w:rsid w:val="007F5404"/>
    <w:rsid w:val="007F6FAE"/>
    <w:rsid w:val="008064AE"/>
    <w:rsid w:val="00836D55"/>
    <w:rsid w:val="0083790C"/>
    <w:rsid w:val="00841AB7"/>
    <w:rsid w:val="00847852"/>
    <w:rsid w:val="008635BA"/>
    <w:rsid w:val="0087321E"/>
    <w:rsid w:val="008814BA"/>
    <w:rsid w:val="00882F6D"/>
    <w:rsid w:val="00885C4F"/>
    <w:rsid w:val="00894B72"/>
    <w:rsid w:val="008B4784"/>
    <w:rsid w:val="008C17BA"/>
    <w:rsid w:val="008C463D"/>
    <w:rsid w:val="008D1146"/>
    <w:rsid w:val="008D3855"/>
    <w:rsid w:val="008F161A"/>
    <w:rsid w:val="009104D1"/>
    <w:rsid w:val="00912AA7"/>
    <w:rsid w:val="0092764C"/>
    <w:rsid w:val="00930327"/>
    <w:rsid w:val="00931F7A"/>
    <w:rsid w:val="00943DAA"/>
    <w:rsid w:val="0096252A"/>
    <w:rsid w:val="009701EF"/>
    <w:rsid w:val="009772A1"/>
    <w:rsid w:val="0099654B"/>
    <w:rsid w:val="009B0CD8"/>
    <w:rsid w:val="009B190F"/>
    <w:rsid w:val="009C1F51"/>
    <w:rsid w:val="00A03AF0"/>
    <w:rsid w:val="00A24D95"/>
    <w:rsid w:val="00A35068"/>
    <w:rsid w:val="00A46A50"/>
    <w:rsid w:val="00A63FEE"/>
    <w:rsid w:val="00AA69F7"/>
    <w:rsid w:val="00AE7BDA"/>
    <w:rsid w:val="00AF0242"/>
    <w:rsid w:val="00AF2544"/>
    <w:rsid w:val="00AF42F0"/>
    <w:rsid w:val="00AF7D99"/>
    <w:rsid w:val="00B136A6"/>
    <w:rsid w:val="00B16A64"/>
    <w:rsid w:val="00B175CB"/>
    <w:rsid w:val="00B222F6"/>
    <w:rsid w:val="00B34F19"/>
    <w:rsid w:val="00B60562"/>
    <w:rsid w:val="00B64045"/>
    <w:rsid w:val="00B644B3"/>
    <w:rsid w:val="00B77935"/>
    <w:rsid w:val="00B93704"/>
    <w:rsid w:val="00B937ED"/>
    <w:rsid w:val="00BB3842"/>
    <w:rsid w:val="00BB51C0"/>
    <w:rsid w:val="00BC246E"/>
    <w:rsid w:val="00BC2B48"/>
    <w:rsid w:val="00C01E42"/>
    <w:rsid w:val="00C02C41"/>
    <w:rsid w:val="00C10464"/>
    <w:rsid w:val="00C21D11"/>
    <w:rsid w:val="00C27814"/>
    <w:rsid w:val="00C629BB"/>
    <w:rsid w:val="00C74223"/>
    <w:rsid w:val="00C96D69"/>
    <w:rsid w:val="00CB0E70"/>
    <w:rsid w:val="00CB68B7"/>
    <w:rsid w:val="00CC3E50"/>
    <w:rsid w:val="00CE6456"/>
    <w:rsid w:val="00CE75E3"/>
    <w:rsid w:val="00CF0797"/>
    <w:rsid w:val="00CF4642"/>
    <w:rsid w:val="00D02F39"/>
    <w:rsid w:val="00D237E8"/>
    <w:rsid w:val="00D52577"/>
    <w:rsid w:val="00D615FF"/>
    <w:rsid w:val="00D65B70"/>
    <w:rsid w:val="00D77755"/>
    <w:rsid w:val="00D8289A"/>
    <w:rsid w:val="00D8386E"/>
    <w:rsid w:val="00D93957"/>
    <w:rsid w:val="00DA250A"/>
    <w:rsid w:val="00DA49A0"/>
    <w:rsid w:val="00DB0AC3"/>
    <w:rsid w:val="00DD0E37"/>
    <w:rsid w:val="00DD178D"/>
    <w:rsid w:val="00DD2CA0"/>
    <w:rsid w:val="00DD4126"/>
    <w:rsid w:val="00DD4508"/>
    <w:rsid w:val="00DD4AAE"/>
    <w:rsid w:val="00DE10EF"/>
    <w:rsid w:val="00DF4124"/>
    <w:rsid w:val="00DF7697"/>
    <w:rsid w:val="00E32E80"/>
    <w:rsid w:val="00E34F45"/>
    <w:rsid w:val="00E434E6"/>
    <w:rsid w:val="00E52CBC"/>
    <w:rsid w:val="00E622B7"/>
    <w:rsid w:val="00E650B4"/>
    <w:rsid w:val="00E7039A"/>
    <w:rsid w:val="00E762B3"/>
    <w:rsid w:val="00E9232C"/>
    <w:rsid w:val="00EA0E88"/>
    <w:rsid w:val="00EA31F3"/>
    <w:rsid w:val="00EC2BF0"/>
    <w:rsid w:val="00ED51B4"/>
    <w:rsid w:val="00ED7970"/>
    <w:rsid w:val="00EE7389"/>
    <w:rsid w:val="00EF6A6F"/>
    <w:rsid w:val="00F12455"/>
    <w:rsid w:val="00F166F4"/>
    <w:rsid w:val="00F37B7E"/>
    <w:rsid w:val="00F46CF0"/>
    <w:rsid w:val="00F52EA9"/>
    <w:rsid w:val="00F64BCE"/>
    <w:rsid w:val="00F66439"/>
    <w:rsid w:val="00F911AA"/>
    <w:rsid w:val="00F9767A"/>
    <w:rsid w:val="00F97D6E"/>
    <w:rsid w:val="00FA3819"/>
    <w:rsid w:val="00FA3E0C"/>
    <w:rsid w:val="00FD0301"/>
    <w:rsid w:val="00FE47CC"/>
    <w:rsid w:val="00FF43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C3BC9C"/>
  <w15:docId w15:val="{F18460BF-2C12-4831-B469-91A8F71E4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sid w:val="00B937ED"/>
    <w:pPr>
      <w:spacing w:after="200" w:line="276" w:lineRule="auto"/>
    </w:pPr>
    <w:rPr>
      <w:rFonts w:ascii="Calibri" w:hAnsi="Calibri"/>
      <w:sz w:val="22"/>
      <w:szCs w:val="2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6F9C"/>
    <w:pPr>
      <w:tabs>
        <w:tab w:val="center" w:pos="4252"/>
        <w:tab w:val="right" w:pos="8504"/>
      </w:tabs>
      <w:spacing w:after="0" w:line="240" w:lineRule="auto"/>
    </w:pPr>
    <w:rPr>
      <w:lang w:eastAsia="en-US"/>
    </w:rPr>
  </w:style>
  <w:style w:type="character" w:customStyle="1" w:styleId="EncabezadoCar">
    <w:name w:val="Encabezado Car"/>
    <w:link w:val="Encabezado"/>
    <w:uiPriority w:val="99"/>
    <w:rsid w:val="00746F9C"/>
    <w:rPr>
      <w:rFonts w:ascii="Calibri" w:eastAsia="Times New Roman" w:hAnsi="Calibri"/>
      <w:sz w:val="22"/>
      <w:szCs w:val="22"/>
      <w:lang w:eastAsia="en-US"/>
    </w:rPr>
  </w:style>
  <w:style w:type="character" w:styleId="Hipervnculo">
    <w:name w:val="Hyperlink"/>
    <w:uiPriority w:val="99"/>
    <w:unhideWhenUsed/>
    <w:rsid w:val="00746F9C"/>
    <w:rPr>
      <w:rFonts w:cs="Times New Roman"/>
      <w:color w:val="0000FF"/>
      <w:u w:val="single"/>
    </w:rPr>
  </w:style>
  <w:style w:type="paragraph" w:styleId="Textonotapie">
    <w:name w:val="footnote text"/>
    <w:basedOn w:val="Normal"/>
    <w:link w:val="TextonotapieCar"/>
    <w:uiPriority w:val="99"/>
    <w:unhideWhenUsed/>
    <w:rsid w:val="00746F9C"/>
    <w:rPr>
      <w:rFonts w:cs="Calibri"/>
      <w:sz w:val="20"/>
      <w:szCs w:val="20"/>
      <w:lang w:eastAsia="en-US"/>
    </w:rPr>
  </w:style>
  <w:style w:type="character" w:customStyle="1" w:styleId="TextonotapieCar">
    <w:name w:val="Texto nota pie Car"/>
    <w:link w:val="Textonotapie"/>
    <w:uiPriority w:val="99"/>
    <w:rsid w:val="00746F9C"/>
    <w:rPr>
      <w:rFonts w:ascii="Calibri" w:eastAsia="Times New Roman" w:hAnsi="Calibri" w:cs="Calibri"/>
      <w:sz w:val="20"/>
      <w:lang w:eastAsia="en-US"/>
    </w:rPr>
  </w:style>
  <w:style w:type="character" w:customStyle="1" w:styleId="shorttext">
    <w:name w:val="short_text"/>
    <w:basedOn w:val="Fuentedeprrafopredeter"/>
    <w:rsid w:val="00746F9C"/>
  </w:style>
  <w:style w:type="character" w:customStyle="1" w:styleId="hps">
    <w:name w:val="hps"/>
    <w:basedOn w:val="Fuentedeprrafopredeter"/>
    <w:rsid w:val="00746F9C"/>
  </w:style>
  <w:style w:type="paragraph" w:styleId="Textodeglobo">
    <w:name w:val="Balloon Text"/>
    <w:basedOn w:val="Normal"/>
    <w:link w:val="TextodegloboCar"/>
    <w:uiPriority w:val="99"/>
    <w:semiHidden/>
    <w:unhideWhenUsed/>
    <w:rsid w:val="00746F9C"/>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746F9C"/>
    <w:rPr>
      <w:rFonts w:ascii="Tahoma" w:hAnsi="Tahoma" w:cs="Tahoma"/>
      <w:sz w:val="16"/>
      <w:szCs w:val="16"/>
    </w:rPr>
  </w:style>
  <w:style w:type="paragraph" w:styleId="Piedepgina">
    <w:name w:val="footer"/>
    <w:basedOn w:val="Normal"/>
    <w:link w:val="PiedepginaCar"/>
    <w:uiPriority w:val="99"/>
    <w:unhideWhenUsed/>
    <w:rsid w:val="00173399"/>
    <w:pPr>
      <w:tabs>
        <w:tab w:val="center" w:pos="4252"/>
        <w:tab w:val="right" w:pos="8504"/>
      </w:tabs>
      <w:spacing w:after="0" w:line="240" w:lineRule="auto"/>
    </w:pPr>
  </w:style>
  <w:style w:type="character" w:customStyle="1" w:styleId="PiedepginaCar">
    <w:name w:val="Pie de página Car"/>
    <w:link w:val="Piedepgina"/>
    <w:uiPriority w:val="99"/>
    <w:rsid w:val="00173399"/>
    <w:rPr>
      <w:rFonts w:ascii="Calibri" w:hAnsi="Calibri" w:cs="Times New Roman"/>
      <w:sz w:val="22"/>
      <w:szCs w:val="22"/>
    </w:rPr>
  </w:style>
  <w:style w:type="table" w:styleId="Tablaconcuadrcula">
    <w:name w:val="Table Grid"/>
    <w:basedOn w:val="Tablanormal"/>
    <w:uiPriority w:val="99"/>
    <w:rsid w:val="00173399"/>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uiPriority w:val="99"/>
    <w:semiHidden/>
    <w:unhideWhenUsed/>
    <w:rsid w:val="00601449"/>
    <w:pPr>
      <w:spacing w:after="0" w:line="240" w:lineRule="auto"/>
    </w:pPr>
    <w:rPr>
      <w:sz w:val="20"/>
      <w:szCs w:val="20"/>
    </w:rPr>
  </w:style>
  <w:style w:type="character" w:customStyle="1" w:styleId="TextonotaalfinalCar">
    <w:name w:val="Texto nota al final Car"/>
    <w:link w:val="Textonotaalfinal"/>
    <w:uiPriority w:val="99"/>
    <w:semiHidden/>
    <w:rsid w:val="00601449"/>
    <w:rPr>
      <w:rFonts w:ascii="Calibri" w:hAnsi="Calibri" w:cs="Times New Roman"/>
      <w:sz w:val="20"/>
    </w:rPr>
  </w:style>
  <w:style w:type="character" w:styleId="Refdenotaalfinal">
    <w:name w:val="endnote reference"/>
    <w:uiPriority w:val="99"/>
    <w:semiHidden/>
    <w:unhideWhenUsed/>
    <w:rsid w:val="00601449"/>
    <w:rPr>
      <w:vertAlign w:val="superscript"/>
    </w:rPr>
  </w:style>
  <w:style w:type="character" w:customStyle="1" w:styleId="Cuadrculamedia11">
    <w:name w:val="Cuadrícula media 11"/>
    <w:uiPriority w:val="99"/>
    <w:semiHidden/>
    <w:rsid w:val="006C7AB1"/>
    <w:rPr>
      <w:color w:val="808080"/>
    </w:rPr>
  </w:style>
  <w:style w:type="character" w:styleId="Nmerodepgina">
    <w:name w:val="page number"/>
    <w:basedOn w:val="Fuentedeprrafopredeter"/>
    <w:uiPriority w:val="99"/>
    <w:semiHidden/>
    <w:unhideWhenUsed/>
    <w:rsid w:val="00FE47CC"/>
  </w:style>
  <w:style w:type="character" w:styleId="Textoennegrita">
    <w:name w:val="Strong"/>
    <w:basedOn w:val="Fuentedeprrafopredeter"/>
    <w:uiPriority w:val="22"/>
    <w:qFormat/>
    <w:rsid w:val="007D118C"/>
    <w:rPr>
      <w:b/>
      <w:bCs/>
    </w:rPr>
  </w:style>
  <w:style w:type="paragraph" w:styleId="Prrafodelista">
    <w:name w:val="List Paragraph"/>
    <w:basedOn w:val="Normal"/>
    <w:uiPriority w:val="72"/>
    <w:qFormat/>
    <w:rsid w:val="00DD45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23430">
      <w:bodyDiv w:val="1"/>
      <w:marLeft w:val="0"/>
      <w:marRight w:val="0"/>
      <w:marTop w:val="0"/>
      <w:marBottom w:val="0"/>
      <w:divBdr>
        <w:top w:val="none" w:sz="0" w:space="0" w:color="auto"/>
        <w:left w:val="none" w:sz="0" w:space="0" w:color="auto"/>
        <w:bottom w:val="none" w:sz="0" w:space="0" w:color="auto"/>
        <w:right w:val="none" w:sz="0" w:space="0" w:color="auto"/>
      </w:divBdr>
    </w:div>
    <w:div w:id="219827222">
      <w:bodyDiv w:val="1"/>
      <w:marLeft w:val="0"/>
      <w:marRight w:val="0"/>
      <w:marTop w:val="0"/>
      <w:marBottom w:val="0"/>
      <w:divBdr>
        <w:top w:val="none" w:sz="0" w:space="0" w:color="auto"/>
        <w:left w:val="none" w:sz="0" w:space="0" w:color="auto"/>
        <w:bottom w:val="none" w:sz="0" w:space="0" w:color="auto"/>
        <w:right w:val="none" w:sz="0" w:space="0" w:color="auto"/>
      </w:divBdr>
    </w:div>
    <w:div w:id="463934900">
      <w:bodyDiv w:val="1"/>
      <w:marLeft w:val="0"/>
      <w:marRight w:val="0"/>
      <w:marTop w:val="0"/>
      <w:marBottom w:val="0"/>
      <w:divBdr>
        <w:top w:val="none" w:sz="0" w:space="0" w:color="auto"/>
        <w:left w:val="none" w:sz="0" w:space="0" w:color="auto"/>
        <w:bottom w:val="none" w:sz="0" w:space="0" w:color="auto"/>
        <w:right w:val="none" w:sz="0" w:space="0" w:color="auto"/>
      </w:divBdr>
    </w:div>
    <w:div w:id="719789890">
      <w:bodyDiv w:val="1"/>
      <w:marLeft w:val="0"/>
      <w:marRight w:val="0"/>
      <w:marTop w:val="0"/>
      <w:marBottom w:val="0"/>
      <w:divBdr>
        <w:top w:val="none" w:sz="0" w:space="0" w:color="auto"/>
        <w:left w:val="none" w:sz="0" w:space="0" w:color="auto"/>
        <w:bottom w:val="none" w:sz="0" w:space="0" w:color="auto"/>
        <w:right w:val="none" w:sz="0" w:space="0" w:color="auto"/>
      </w:divBdr>
    </w:div>
    <w:div w:id="848448641">
      <w:bodyDiv w:val="1"/>
      <w:marLeft w:val="0"/>
      <w:marRight w:val="0"/>
      <w:marTop w:val="0"/>
      <w:marBottom w:val="0"/>
      <w:divBdr>
        <w:top w:val="none" w:sz="0" w:space="0" w:color="auto"/>
        <w:left w:val="none" w:sz="0" w:space="0" w:color="auto"/>
        <w:bottom w:val="none" w:sz="0" w:space="0" w:color="auto"/>
        <w:right w:val="none" w:sz="0" w:space="0" w:color="auto"/>
      </w:divBdr>
    </w:div>
    <w:div w:id="1026562555">
      <w:bodyDiv w:val="1"/>
      <w:marLeft w:val="0"/>
      <w:marRight w:val="0"/>
      <w:marTop w:val="0"/>
      <w:marBottom w:val="0"/>
      <w:divBdr>
        <w:top w:val="none" w:sz="0" w:space="0" w:color="auto"/>
        <w:left w:val="none" w:sz="0" w:space="0" w:color="auto"/>
        <w:bottom w:val="none" w:sz="0" w:space="0" w:color="auto"/>
        <w:right w:val="none" w:sz="0" w:space="0" w:color="auto"/>
      </w:divBdr>
    </w:div>
    <w:div w:id="1076709096">
      <w:bodyDiv w:val="1"/>
      <w:marLeft w:val="0"/>
      <w:marRight w:val="0"/>
      <w:marTop w:val="0"/>
      <w:marBottom w:val="0"/>
      <w:divBdr>
        <w:top w:val="none" w:sz="0" w:space="0" w:color="auto"/>
        <w:left w:val="none" w:sz="0" w:space="0" w:color="auto"/>
        <w:bottom w:val="none" w:sz="0" w:space="0" w:color="auto"/>
        <w:right w:val="none" w:sz="0" w:space="0" w:color="auto"/>
      </w:divBdr>
    </w:div>
    <w:div w:id="1672372812">
      <w:bodyDiv w:val="1"/>
      <w:marLeft w:val="0"/>
      <w:marRight w:val="0"/>
      <w:marTop w:val="0"/>
      <w:marBottom w:val="0"/>
      <w:divBdr>
        <w:top w:val="none" w:sz="0" w:space="0" w:color="auto"/>
        <w:left w:val="none" w:sz="0" w:space="0" w:color="auto"/>
        <w:bottom w:val="none" w:sz="0" w:space="0" w:color="auto"/>
        <w:right w:val="none" w:sz="0" w:space="0" w:color="auto"/>
      </w:divBdr>
    </w:div>
    <w:div w:id="1770857131">
      <w:bodyDiv w:val="1"/>
      <w:marLeft w:val="0"/>
      <w:marRight w:val="0"/>
      <w:marTop w:val="0"/>
      <w:marBottom w:val="0"/>
      <w:divBdr>
        <w:top w:val="none" w:sz="0" w:space="0" w:color="auto"/>
        <w:left w:val="none" w:sz="0" w:space="0" w:color="auto"/>
        <w:bottom w:val="none" w:sz="0" w:space="0" w:color="auto"/>
        <w:right w:val="none" w:sz="0" w:space="0" w:color="auto"/>
      </w:divBdr>
    </w:div>
    <w:div w:id="1835291857">
      <w:bodyDiv w:val="1"/>
      <w:marLeft w:val="0"/>
      <w:marRight w:val="0"/>
      <w:marTop w:val="0"/>
      <w:marBottom w:val="0"/>
      <w:divBdr>
        <w:top w:val="none" w:sz="0" w:space="0" w:color="auto"/>
        <w:left w:val="none" w:sz="0" w:space="0" w:color="auto"/>
        <w:bottom w:val="none" w:sz="0" w:space="0" w:color="auto"/>
        <w:right w:val="none" w:sz="0" w:space="0" w:color="auto"/>
      </w:divBdr>
    </w:div>
    <w:div w:id="191168886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nd/4.0/"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tif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5A2C9D7D-91F9-45B7-A589-7768147EB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Pages>
  <Words>2368</Words>
  <Characters>13024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15362</CharactersWithSpaces>
  <SharedDoc>false</SharedDoc>
  <HLinks>
    <vt:vector size="6" baseType="variant">
      <vt:variant>
        <vt:i4>4456518</vt:i4>
      </vt:variant>
      <vt:variant>
        <vt:i4>0</vt:i4>
      </vt:variant>
      <vt:variant>
        <vt:i4>0</vt:i4>
      </vt:variant>
      <vt:variant>
        <vt:i4>5</vt:i4>
      </vt:variant>
      <vt:variant>
        <vt:lpwstr>http://creativecommons.org/licenses/by-nc-nd/4.0/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REVISOR</dc:creator>
  <cp:keywords/>
  <cp:lastModifiedBy>EDITOR</cp:lastModifiedBy>
  <cp:revision>29</cp:revision>
  <cp:lastPrinted>2015-10-30T18:51:00Z</cp:lastPrinted>
  <dcterms:created xsi:type="dcterms:W3CDTF">2018-11-17T19:25:00Z</dcterms:created>
  <dcterms:modified xsi:type="dcterms:W3CDTF">2018-11-17T20:28:00Z</dcterms:modified>
</cp:coreProperties>
</file>