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er"/>
        <w:tabs>
          <w:tab w:val="right" w:pos="8478"/>
          <w:tab w:val="clear" w:pos="8504"/>
        </w:tabs>
        <w:outlineLvl w:val="0"/>
        <w:rPr>
          <w:rStyle w:val="Ninguno"/>
          <w:rFonts w:ascii="Arial" w:cs="Arial" w:hAnsi="Arial" w:eastAsia="Arial"/>
          <w:color w:val="1a1a1a"/>
          <w:sz w:val="24"/>
          <w:szCs w:val="24"/>
          <w:u w:color="1a1a1a"/>
          <w:lang w:val="en-US"/>
        </w:rPr>
      </w:pPr>
      <w:r>
        <w:rPr>
          <w:rStyle w:val="Ninguno"/>
          <w:rFonts w:ascii="Arial" w:hAnsi="Arial"/>
          <w:color w:val="1a1a1a"/>
          <w:sz w:val="24"/>
          <w:szCs w:val="24"/>
          <w:u w:color="1a1a1a"/>
          <w:rtl w:val="0"/>
          <w:lang w:val="en-US"/>
        </w:rPr>
        <w:t>eISSN 2444-7986</w:t>
      </w:r>
    </w:p>
    <w:p>
      <w:pPr>
        <w:pStyle w:val="Cuerpo A"/>
        <w:spacing w:after="0" w:line="240" w:lineRule="auto"/>
        <w:rPr>
          <w:rStyle w:val="Ninguno"/>
          <w:rFonts w:ascii="Arial" w:cs="Arial" w:hAnsi="Arial" w:eastAsia="Arial"/>
          <w:sz w:val="24"/>
          <w:szCs w:val="24"/>
          <w:lang w:val="en-US"/>
        </w:rPr>
      </w:pPr>
      <w:r>
        <w:rPr>
          <w:rStyle w:val="Ninguno"/>
          <w:rFonts w:ascii="Arial" w:hAnsi="Arial"/>
          <w:sz w:val="24"/>
          <w:szCs w:val="24"/>
          <w:rtl w:val="0"/>
          <w:lang w:val="en-US"/>
        </w:rPr>
        <w:t xml:space="preserve">DOI: </w:t>
      </w:r>
      <w:r>
        <w:rPr>
          <w:rStyle w:val="Ninguno"/>
          <w:rFonts w:ascii="Arial" w:hAnsi="Arial"/>
          <w:color w:val="000000"/>
          <w:sz w:val="24"/>
          <w:szCs w:val="24"/>
          <w:u w:color="000000"/>
          <w:rtl w:val="0"/>
          <w:lang w:val="en-US"/>
        </w:rPr>
        <w:t>https://doi.org/10.14201/orl.1005</w:t>
      </w:r>
    </w:p>
    <w:p>
      <w:pPr>
        <w:pStyle w:val="header"/>
        <w:tabs>
          <w:tab w:val="right" w:pos="8478"/>
          <w:tab w:val="clear" w:pos="8504"/>
        </w:tabs>
        <w:outlineLvl w:val="0"/>
        <w:rPr>
          <w:rStyle w:val="Ninguno"/>
          <w:rFonts w:ascii="Arial" w:cs="Arial" w:hAnsi="Arial" w:eastAsia="Arial"/>
          <w:sz w:val="20"/>
          <w:szCs w:val="20"/>
          <w:lang w:val="en-US"/>
        </w:rPr>
      </w:pPr>
    </w:p>
    <w:p>
      <w:pPr>
        <w:pStyle w:val="Cuerpo A"/>
        <w:spacing w:after="0" w:line="240" w:lineRule="auto"/>
        <w:outlineLvl w:val="0"/>
        <w:rPr>
          <w:rStyle w:val="Ninguno"/>
          <w:rFonts w:ascii="Arial" w:cs="Arial" w:hAnsi="Arial" w:eastAsia="Arial"/>
          <w:sz w:val="20"/>
          <w:szCs w:val="20"/>
          <w:lang w:val="en-US"/>
        </w:rPr>
      </w:pPr>
    </w:p>
    <w:tbl>
      <w:tblPr>
        <w:tblW w:w="8533"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085"/>
        <w:gridCol w:w="6448"/>
      </w:tblGrid>
      <w:tr>
        <w:tblPrEx>
          <w:shd w:val="clear" w:color="auto" w:fill="cdd4e9"/>
        </w:tblPrEx>
        <w:trPr>
          <w:trHeight w:val="1683" w:hRule="atLeast"/>
        </w:trPr>
        <w:tc>
          <w:tcPr>
            <w:tcW w:type="dxa" w:w="2085"/>
            <w:tcBorders>
              <w:top w:val="nil"/>
              <w:left w:val="nil"/>
              <w:bottom w:val="nil"/>
              <w:right w:val="nil"/>
            </w:tcBorders>
            <w:shd w:val="clear" w:color="auto" w:fill="auto"/>
            <w:tcMar>
              <w:top w:type="dxa" w:w="80"/>
              <w:left w:type="dxa" w:w="80"/>
              <w:bottom w:type="dxa" w:w="80"/>
              <w:right w:type="dxa" w:w="80"/>
            </w:tcMar>
            <w:vAlign w:val="top"/>
          </w:tcPr>
          <w:p/>
        </w:tc>
        <w:tc>
          <w:tcPr>
            <w:tcW w:type="dxa" w:w="6448"/>
            <w:tcBorders>
              <w:top w:val="nil"/>
              <w:left w:val="nil"/>
              <w:bottom w:val="nil"/>
              <w:right w:val="nil"/>
            </w:tcBorders>
            <w:shd w:val="clear" w:color="auto" w:fill="auto"/>
            <w:tcMar>
              <w:top w:type="dxa" w:w="80"/>
              <w:left w:type="dxa" w:w="80"/>
              <w:bottom w:type="dxa" w:w="80"/>
              <w:right w:type="dxa" w:w="80"/>
            </w:tcMar>
            <w:vAlign w:val="top"/>
          </w:tcPr>
          <w:p>
            <w:pPr>
              <w:pStyle w:val="Cuerpo A"/>
              <w:tabs>
                <w:tab w:val="left" w:pos="720"/>
                <w:tab w:val="left" w:pos="1440"/>
                <w:tab w:val="left" w:pos="2160"/>
                <w:tab w:val="left" w:pos="2880"/>
                <w:tab w:val="left" w:pos="3600"/>
                <w:tab w:val="left" w:pos="4320"/>
                <w:tab w:val="left" w:pos="5040"/>
                <w:tab w:val="left" w:pos="5760"/>
              </w:tabs>
              <w:spacing w:after="0" w:line="360" w:lineRule="auto"/>
              <w:jc w:val="both"/>
            </w:pPr>
            <w:r>
              <w:rPr>
                <w:rStyle w:val="Ninguno"/>
                <w:rFonts w:ascii="Helvetica Neue" w:hAnsi="Helvetica Neue"/>
                <w:b w:val="1"/>
                <w:bCs w:val="1"/>
                <w:sz w:val="20"/>
                <w:szCs w:val="20"/>
                <w:rtl w:val="0"/>
                <w:lang w:val="es-ES_tradnl"/>
              </w:rPr>
              <w:t>LA DISCREPANCIA ENTRE LOS RESULTADOS DE LAS PRUEBAS VESTIBULARES (CAL</w:t>
            </w:r>
            <w:r>
              <w:rPr>
                <w:rStyle w:val="Ninguno"/>
                <w:rFonts w:ascii="Helvetica Neue" w:hAnsi="Helvetica Neue" w:hint="default"/>
                <w:b w:val="1"/>
                <w:bCs w:val="1"/>
                <w:sz w:val="20"/>
                <w:szCs w:val="20"/>
                <w:rtl w:val="0"/>
                <w:lang w:val="es-ES_tradnl"/>
              </w:rPr>
              <w:t>Ó</w:t>
            </w:r>
            <w:r>
              <w:rPr>
                <w:rStyle w:val="Ninguno"/>
                <w:rFonts w:ascii="Helvetica Neue" w:hAnsi="Helvetica Neue"/>
                <w:b w:val="1"/>
                <w:bCs w:val="1"/>
                <w:sz w:val="20"/>
                <w:szCs w:val="20"/>
                <w:rtl w:val="0"/>
                <w:lang w:val="es-ES_tradnl"/>
              </w:rPr>
              <w:t>RICA Y VHIT) EN PACIENTES CON ENFERMEDAD DE M</w:t>
            </w:r>
            <w:r>
              <w:rPr>
                <w:rStyle w:val="Ninguno"/>
                <w:rFonts w:ascii="Helvetica Neue" w:hAnsi="Helvetica Neue" w:hint="default"/>
                <w:b w:val="1"/>
                <w:bCs w:val="1"/>
                <w:sz w:val="20"/>
                <w:szCs w:val="20"/>
                <w:rtl w:val="0"/>
                <w:lang w:val="es-ES_tradnl"/>
              </w:rPr>
              <w:t>É</w:t>
            </w:r>
            <w:r>
              <w:rPr>
                <w:rStyle w:val="Ninguno"/>
                <w:rFonts w:ascii="Helvetica Neue" w:hAnsi="Helvetica Neue"/>
                <w:b w:val="1"/>
                <w:bCs w:val="1"/>
                <w:sz w:val="20"/>
                <w:szCs w:val="20"/>
                <w:rtl w:val="0"/>
                <w:lang w:val="es-ES_tradnl"/>
              </w:rPr>
              <w:t>NI</w:t>
            </w:r>
            <w:r>
              <w:rPr>
                <w:rStyle w:val="Ninguno"/>
                <w:rFonts w:ascii="Helvetica Neue" w:hAnsi="Helvetica Neue" w:hint="default"/>
                <w:b w:val="1"/>
                <w:bCs w:val="1"/>
                <w:sz w:val="20"/>
                <w:szCs w:val="20"/>
                <w:rtl w:val="0"/>
                <w:lang w:val="es-ES_tradnl"/>
              </w:rPr>
              <w:t>È</w:t>
            </w:r>
            <w:r>
              <w:rPr>
                <w:rStyle w:val="Ninguno"/>
                <w:rFonts w:ascii="Helvetica Neue" w:hAnsi="Helvetica Neue"/>
                <w:b w:val="1"/>
                <w:bCs w:val="1"/>
                <w:sz w:val="20"/>
                <w:szCs w:val="20"/>
                <w:rtl w:val="0"/>
                <w:lang w:val="es-ES_tradnl"/>
              </w:rPr>
              <w:t>RE NO SE DEBE A LA DISFUNCI</w:t>
            </w:r>
            <w:r>
              <w:rPr>
                <w:rStyle w:val="Ninguno"/>
                <w:rFonts w:ascii="Helvetica Neue" w:hAnsi="Helvetica Neue" w:hint="default"/>
                <w:b w:val="1"/>
                <w:bCs w:val="1"/>
                <w:sz w:val="20"/>
                <w:szCs w:val="20"/>
                <w:rtl w:val="0"/>
                <w:lang w:val="es-ES_tradnl"/>
              </w:rPr>
              <w:t>Ó</w:t>
            </w:r>
            <w:r>
              <w:rPr>
                <w:rStyle w:val="Ninguno"/>
                <w:rFonts w:ascii="Helvetica Neue" w:hAnsi="Helvetica Neue"/>
                <w:b w:val="1"/>
                <w:bCs w:val="1"/>
                <w:sz w:val="20"/>
                <w:szCs w:val="20"/>
                <w:rtl w:val="0"/>
                <w:lang w:val="es-ES_tradnl"/>
              </w:rPr>
              <w:t>N DEL SISTEMA DE ALMACENAMIENTO DE VELOCIDAD</w:t>
            </w:r>
          </w:p>
        </w:tc>
      </w:tr>
      <w:tr>
        <w:tblPrEx>
          <w:shd w:val="clear" w:color="auto" w:fill="cdd4e9"/>
        </w:tblPrEx>
        <w:trPr>
          <w:trHeight w:val="331" w:hRule="atLeast"/>
        </w:trPr>
        <w:tc>
          <w:tcPr>
            <w:tcW w:type="dxa" w:w="2085"/>
            <w:tcBorders>
              <w:top w:val="nil"/>
              <w:left w:val="nil"/>
              <w:bottom w:val="nil"/>
              <w:right w:val="nil"/>
            </w:tcBorders>
            <w:shd w:val="clear" w:color="auto" w:fill="auto"/>
            <w:tcMar>
              <w:top w:type="dxa" w:w="80"/>
              <w:left w:type="dxa" w:w="80"/>
              <w:bottom w:type="dxa" w:w="80"/>
              <w:right w:type="dxa" w:w="80"/>
            </w:tcMar>
            <w:vAlign w:val="top"/>
          </w:tcPr>
          <w:p/>
        </w:tc>
        <w:tc>
          <w:tcPr>
            <w:tcW w:type="dxa" w:w="6448"/>
            <w:tcBorders>
              <w:top w:val="nil"/>
              <w:left w:val="nil"/>
              <w:bottom w:val="nil"/>
              <w:right w:val="nil"/>
            </w:tcBorders>
            <w:shd w:val="clear" w:color="auto" w:fill="auto"/>
            <w:tcMar>
              <w:top w:type="dxa" w:w="80"/>
              <w:left w:type="dxa" w:w="153"/>
              <w:bottom w:type="dxa" w:w="80"/>
              <w:right w:type="dxa" w:w="80"/>
            </w:tcMar>
            <w:vAlign w:val="top"/>
          </w:tcPr>
          <w:p>
            <w:pPr>
              <w:pStyle w:val="Cuerpo A"/>
              <w:spacing w:after="0" w:line="240" w:lineRule="auto"/>
              <w:ind w:left="73" w:firstLine="0"/>
              <w:jc w:val="both"/>
            </w:pPr>
            <w:r>
              <w:rPr>
                <w:rStyle w:val="Ninguno"/>
                <w:rFonts w:ascii="Arial" w:hAnsi="Arial" w:hint="default"/>
                <w:i w:val="1"/>
                <w:iCs w:val="1"/>
                <w:sz w:val="28"/>
                <w:szCs w:val="28"/>
                <w:rtl w:val="0"/>
                <w:lang w:val="es-ES_tradnl"/>
              </w:rPr>
              <w:t>     </w:t>
            </w:r>
          </w:p>
        </w:tc>
      </w:tr>
    </w:tbl>
    <w:p>
      <w:pPr>
        <w:pStyle w:val="Cuerpo A"/>
        <w:widowControl w:val="0"/>
        <w:spacing w:after="0" w:line="240" w:lineRule="auto"/>
        <w:ind w:left="108" w:hanging="108"/>
        <w:outlineLvl w:val="0"/>
        <w:rPr>
          <w:rStyle w:val="Ninguno"/>
          <w:rFonts w:ascii="Arial" w:cs="Arial" w:hAnsi="Arial" w:eastAsia="Arial"/>
          <w:sz w:val="20"/>
          <w:szCs w:val="20"/>
          <w:lang w:val="en-US"/>
        </w:rPr>
      </w:pPr>
    </w:p>
    <w:p>
      <w:pPr>
        <w:pStyle w:val="Cuerpo A"/>
        <w:spacing w:after="0" w:line="240" w:lineRule="auto"/>
        <w:outlineLvl w:val="0"/>
        <w:rPr>
          <w:rStyle w:val="Ninguno"/>
          <w:rFonts w:ascii="Arial" w:cs="Arial" w:hAnsi="Arial" w:eastAsia="Arial"/>
        </w:rPr>
      </w:pPr>
      <w:r>
        <w:rPr>
          <w:rStyle w:val="Ninguno"/>
          <w:rFonts w:ascii="Arial" w:hAnsi="Arial"/>
          <w:sz w:val="24"/>
          <w:szCs w:val="24"/>
          <w:rtl w:val="0"/>
          <w:lang w:val="es-ES_tradnl"/>
        </w:rPr>
        <w:t>Resumen de comunicaci</w:t>
      </w:r>
      <w:r>
        <w:rPr>
          <w:rStyle w:val="Ninguno"/>
          <w:rFonts w:ascii="Arial" w:hAnsi="Arial" w:hint="default"/>
          <w:sz w:val="24"/>
          <w:szCs w:val="24"/>
          <w:rtl w:val="0"/>
          <w:lang w:val="es-ES_tradnl"/>
        </w:rPr>
        <w:t>ó</w:t>
      </w:r>
      <w:r>
        <w:rPr>
          <w:rStyle w:val="Ninguno"/>
          <w:rFonts w:ascii="Arial" w:hAnsi="Arial"/>
          <w:sz w:val="24"/>
          <w:szCs w:val="24"/>
          <w:rtl w:val="0"/>
          <w:lang w:val="it-IT"/>
        </w:rPr>
        <w:t>n p</w:t>
      </w:r>
      <w:r>
        <w:rPr>
          <w:rStyle w:val="Ninguno"/>
          <w:rFonts w:ascii="Arial" w:hAnsi="Arial" w:hint="default"/>
          <w:sz w:val="24"/>
          <w:szCs w:val="24"/>
          <w:rtl w:val="0"/>
          <w:lang w:val="es-ES_tradnl"/>
        </w:rPr>
        <w:t>ó</w:t>
      </w:r>
      <w:r>
        <w:rPr>
          <w:rStyle w:val="Ninguno"/>
          <w:rFonts w:ascii="Arial" w:hAnsi="Arial"/>
          <w:sz w:val="24"/>
          <w:szCs w:val="24"/>
          <w:rtl w:val="0"/>
          <w:lang w:val="it-IT"/>
        </w:rPr>
        <w:t>ster</w:t>
      </w:r>
    </w:p>
    <w:p>
      <w:pPr>
        <w:pStyle w:val="Cuerpo A"/>
        <w:spacing w:after="0" w:line="240" w:lineRule="auto"/>
        <w:jc w:val="both"/>
        <w:rPr>
          <w:rStyle w:val="Ninguno"/>
          <w:rFonts w:ascii="Arial" w:cs="Arial" w:hAnsi="Arial" w:eastAsia="Arial"/>
          <w:sz w:val="16"/>
          <w:szCs w:val="16"/>
        </w:rPr>
      </w:pPr>
    </w:p>
    <w:tbl>
      <w:tblPr>
        <w:tblW w:w="8533"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072"/>
        <w:gridCol w:w="6461"/>
      </w:tblGrid>
      <w:tr>
        <w:tblPrEx>
          <w:shd w:val="clear" w:color="auto" w:fill="cdd4e9"/>
        </w:tblPrEx>
        <w:trPr>
          <w:trHeight w:val="310" w:hRule="atLeast"/>
        </w:trPr>
        <w:tc>
          <w:tcPr>
            <w:tcW w:type="dxa" w:w="2072"/>
            <w:tcBorders>
              <w:top w:val="nil"/>
              <w:left w:val="nil"/>
              <w:bottom w:val="nil"/>
              <w:right w:val="nil"/>
            </w:tcBorders>
            <w:shd w:val="clear" w:color="auto" w:fill="auto"/>
            <w:tcMar>
              <w:top w:type="dxa" w:w="80"/>
              <w:left w:type="dxa" w:w="80"/>
              <w:bottom w:type="dxa" w:w="80"/>
              <w:right w:type="dxa" w:w="80"/>
            </w:tcMar>
            <w:vAlign w:val="top"/>
          </w:tcPr>
          <w:p/>
        </w:tc>
        <w:tc>
          <w:tcPr>
            <w:tcW w:type="dxa" w:w="6461"/>
            <w:tcBorders>
              <w:top w:val="nil"/>
              <w:left w:val="nil"/>
              <w:bottom w:val="nil"/>
              <w:right w:val="nil"/>
            </w:tcBorders>
            <w:shd w:val="clear" w:color="auto" w:fill="auto"/>
            <w:tcMar>
              <w:top w:type="dxa" w:w="80"/>
              <w:left w:type="dxa" w:w="153"/>
              <w:bottom w:type="dxa" w:w="80"/>
              <w:right w:type="dxa" w:w="80"/>
            </w:tcMar>
            <w:vAlign w:val="top"/>
          </w:tcPr>
          <w:p>
            <w:pPr>
              <w:pStyle w:val="Cuerpo A"/>
              <w:spacing w:after="0" w:line="240" w:lineRule="auto"/>
              <w:ind w:left="73" w:firstLine="0"/>
              <w:jc w:val="both"/>
            </w:pPr>
            <w:r>
              <w:rPr>
                <w:rStyle w:val="Ninguno"/>
                <w:rFonts w:ascii="Arial" w:hAnsi="Arial" w:hint="default"/>
                <w:i w:val="1"/>
                <w:iCs w:val="1"/>
                <w:sz w:val="20"/>
                <w:szCs w:val="20"/>
                <w:rtl w:val="0"/>
                <w:lang w:val="es-ES_tradnl"/>
              </w:rPr>
              <w:t>     </w:t>
            </w:r>
          </w:p>
        </w:tc>
      </w:tr>
    </w:tbl>
    <w:p>
      <w:pPr>
        <w:pStyle w:val="Cuerpo A"/>
        <w:widowControl w:val="0"/>
        <w:spacing w:after="0" w:line="240" w:lineRule="auto"/>
        <w:ind w:left="108" w:hanging="108"/>
        <w:rPr>
          <w:rStyle w:val="Ninguno"/>
          <w:rFonts w:ascii="Arial" w:cs="Arial" w:hAnsi="Arial" w:eastAsia="Arial"/>
          <w:sz w:val="16"/>
          <w:szCs w:val="16"/>
        </w:rPr>
      </w:pPr>
    </w:p>
    <w:p>
      <w:pPr>
        <w:pStyle w:val="Cuerpo A"/>
        <w:widowControl w:val="0"/>
        <w:spacing w:after="0" w:line="240" w:lineRule="auto"/>
        <w:jc w:val="both"/>
        <w:rPr>
          <w:rStyle w:val="Ninguno"/>
          <w:rFonts w:ascii="Arial" w:cs="Arial" w:hAnsi="Arial" w:eastAsia="Arial"/>
          <w:sz w:val="16"/>
          <w:szCs w:val="16"/>
        </w:rPr>
      </w:pPr>
    </w:p>
    <w:p>
      <w:pPr>
        <w:pStyle w:val="Cuerpo A"/>
        <w:spacing w:after="0" w:line="240" w:lineRule="auto"/>
        <w:jc w:val="both"/>
        <w:rPr>
          <w:rStyle w:val="Ninguno"/>
          <w:rFonts w:ascii="Arial" w:cs="Arial" w:hAnsi="Arial" w:eastAsia="Arial"/>
          <w:sz w:val="16"/>
          <w:szCs w:val="16"/>
        </w:rPr>
      </w:pPr>
    </w:p>
    <w:tbl>
      <w:tblPr>
        <w:tblW w:w="849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085"/>
        <w:gridCol w:w="6413"/>
      </w:tblGrid>
      <w:tr>
        <w:tblPrEx>
          <w:shd w:val="clear" w:color="auto" w:fill="cdd4e9"/>
        </w:tblPrEx>
        <w:trPr>
          <w:trHeight w:val="555" w:hRule="atLeast"/>
        </w:trPr>
        <w:tc>
          <w:tcPr>
            <w:tcW w:type="dxa" w:w="2085"/>
            <w:tcBorders>
              <w:top w:val="nil"/>
              <w:left w:val="nil"/>
              <w:bottom w:val="nil"/>
              <w:right w:val="nil"/>
            </w:tcBorders>
            <w:shd w:val="clear" w:color="auto" w:fill="auto"/>
            <w:tcMar>
              <w:top w:type="dxa" w:w="80"/>
              <w:left w:type="dxa" w:w="80"/>
              <w:bottom w:type="dxa" w:w="80"/>
              <w:right w:type="dxa" w:w="80"/>
            </w:tcMar>
            <w:vAlign w:val="top"/>
          </w:tcPr>
          <w:p>
            <w:pPr>
              <w:pStyle w:val="Cuerpo A"/>
              <w:spacing w:after="0" w:line="240" w:lineRule="auto"/>
              <w:jc w:val="both"/>
            </w:pPr>
            <w:r>
              <w:rPr>
                <w:rStyle w:val="Ninguno"/>
                <w:rFonts w:ascii="Arial" w:hAnsi="Arial"/>
                <w:i w:val="1"/>
                <w:iCs w:val="1"/>
                <w:sz w:val="16"/>
                <w:szCs w:val="16"/>
                <w:rtl w:val="0"/>
                <w:lang w:val="es-ES_tradnl"/>
              </w:rPr>
              <w:t>Instituci</w:t>
            </w:r>
            <w:r>
              <w:rPr>
                <w:rStyle w:val="Ninguno"/>
                <w:rFonts w:ascii="Arial" w:hAnsi="Arial" w:hint="default"/>
                <w:i w:val="1"/>
                <w:iCs w:val="1"/>
                <w:sz w:val="16"/>
                <w:szCs w:val="16"/>
                <w:rtl w:val="0"/>
                <w:lang w:val="es-ES_tradnl"/>
              </w:rPr>
              <w:t>ó</w:t>
            </w:r>
            <w:r>
              <w:rPr>
                <w:rStyle w:val="Ninguno"/>
                <w:rFonts w:ascii="Arial" w:hAnsi="Arial"/>
                <w:i w:val="1"/>
                <w:iCs w:val="1"/>
                <w:sz w:val="16"/>
                <w:szCs w:val="16"/>
                <w:rtl w:val="0"/>
                <w:lang w:val="es-ES_tradnl"/>
              </w:rPr>
              <w:t>n/es de autores</w:t>
            </w:r>
          </w:p>
        </w:tc>
        <w:tc>
          <w:tcPr>
            <w:tcW w:type="dxa" w:w="6413"/>
            <w:tcBorders>
              <w:top w:val="nil"/>
              <w:left w:val="nil"/>
              <w:bottom w:val="nil"/>
              <w:right w:val="nil"/>
            </w:tcBorders>
            <w:shd w:val="clear" w:color="auto" w:fill="auto"/>
            <w:tcMar>
              <w:top w:type="dxa" w:w="80"/>
              <w:left w:type="dxa" w:w="153"/>
              <w:bottom w:type="dxa" w:w="80"/>
              <w:right w:type="dxa" w:w="80"/>
            </w:tcMar>
            <w:vAlign w:val="top"/>
          </w:tcPr>
          <w:p>
            <w:pPr>
              <w:pStyle w:val="Cuerpo A"/>
              <w:spacing w:after="0" w:line="240" w:lineRule="auto"/>
              <w:ind w:left="73" w:firstLine="0"/>
              <w:jc w:val="both"/>
              <w:rPr>
                <w:rStyle w:val="Ninguno"/>
                <w:rFonts w:ascii="Arial" w:cs="Arial" w:hAnsi="Arial" w:eastAsia="Arial"/>
                <w:i w:val="1"/>
                <w:iCs w:val="1"/>
                <w:sz w:val="16"/>
                <w:szCs w:val="16"/>
              </w:rPr>
            </w:pPr>
            <w:r>
              <w:rPr>
                <w:rStyle w:val="Ninguno"/>
                <w:rFonts w:ascii="Arial" w:hAnsi="Arial"/>
                <w:i w:val="1"/>
                <w:iCs w:val="1"/>
                <w:sz w:val="16"/>
                <w:szCs w:val="16"/>
                <w:rtl w:val="0"/>
                <w:lang w:val="es-ES_tradnl"/>
              </w:rPr>
              <w:t>HOSPITAL SIERRALLANA</w:t>
            </w:r>
          </w:p>
          <w:p>
            <w:pPr>
              <w:pStyle w:val="Cuerpo A"/>
              <w:bidi w:val="0"/>
              <w:spacing w:after="0" w:line="240" w:lineRule="auto"/>
              <w:ind w:left="73" w:right="0" w:firstLine="0"/>
              <w:jc w:val="both"/>
              <w:rPr>
                <w:rStyle w:val="Ninguno"/>
                <w:rFonts w:ascii="Arial" w:cs="Arial" w:hAnsi="Arial" w:eastAsia="Arial"/>
                <w:i w:val="1"/>
                <w:iCs w:val="1"/>
                <w:sz w:val="16"/>
                <w:szCs w:val="16"/>
                <w:rtl w:val="0"/>
              </w:rPr>
            </w:pPr>
            <w:r>
              <w:rPr>
                <w:rStyle w:val="Ninguno"/>
                <w:rFonts w:ascii="Arial" w:hAnsi="Arial"/>
                <w:i w:val="1"/>
                <w:iCs w:val="1"/>
                <w:sz w:val="16"/>
                <w:szCs w:val="16"/>
                <w:rtl w:val="0"/>
                <w:lang w:val="es-ES_tradnl"/>
              </w:rPr>
              <w:t>HOSPITAL UNIVERSITARIO MARQU</w:t>
            </w:r>
            <w:r>
              <w:rPr>
                <w:rStyle w:val="Ninguno"/>
                <w:rFonts w:ascii="Arial" w:hAnsi="Arial" w:hint="default"/>
                <w:i w:val="1"/>
                <w:iCs w:val="1"/>
                <w:sz w:val="16"/>
                <w:szCs w:val="16"/>
                <w:rtl w:val="0"/>
                <w:lang w:val="es-ES_tradnl"/>
              </w:rPr>
              <w:t>É</w:t>
            </w:r>
            <w:r>
              <w:rPr>
                <w:rStyle w:val="Ninguno"/>
                <w:rFonts w:ascii="Arial" w:hAnsi="Arial"/>
                <w:i w:val="1"/>
                <w:iCs w:val="1"/>
                <w:sz w:val="16"/>
                <w:szCs w:val="16"/>
                <w:rtl w:val="0"/>
                <w:lang w:val="es-ES_tradnl"/>
              </w:rPr>
              <w:t>S DE VALDECILLA</w:t>
            </w:r>
          </w:p>
          <w:p>
            <w:pPr>
              <w:pStyle w:val="Cuerpo A"/>
              <w:bidi w:val="0"/>
              <w:spacing w:after="0" w:line="240" w:lineRule="auto"/>
              <w:ind w:left="73" w:right="0" w:firstLine="0"/>
              <w:jc w:val="both"/>
              <w:rPr>
                <w:rtl w:val="0"/>
              </w:rPr>
            </w:pPr>
            <w:r>
              <w:rPr>
                <w:rStyle w:val="Ninguno"/>
                <w:rFonts w:ascii="Arial" w:hAnsi="Arial"/>
                <w:i w:val="1"/>
                <w:iCs w:val="1"/>
                <w:sz w:val="16"/>
                <w:szCs w:val="16"/>
                <w:rtl w:val="0"/>
                <w:lang w:val="es-ES_tradnl"/>
              </w:rPr>
              <w:t>CL</w:t>
            </w:r>
            <w:r>
              <w:rPr>
                <w:rStyle w:val="Ninguno"/>
                <w:rFonts w:ascii="Arial" w:hAnsi="Arial" w:hint="default"/>
                <w:i w:val="1"/>
                <w:iCs w:val="1"/>
                <w:sz w:val="16"/>
                <w:szCs w:val="16"/>
                <w:rtl w:val="0"/>
                <w:lang w:val="es-ES_tradnl"/>
              </w:rPr>
              <w:t>Í</w:t>
            </w:r>
            <w:r>
              <w:rPr>
                <w:rStyle w:val="Ninguno"/>
                <w:rFonts w:ascii="Arial" w:hAnsi="Arial"/>
                <w:i w:val="1"/>
                <w:iCs w:val="1"/>
                <w:sz w:val="16"/>
                <w:szCs w:val="16"/>
                <w:rtl w:val="0"/>
                <w:lang w:val="es-ES_tradnl"/>
              </w:rPr>
              <w:t>NICA UNIVERSIDAD DE NAVARRA</w:t>
            </w:r>
          </w:p>
        </w:tc>
      </w:tr>
    </w:tbl>
    <w:p>
      <w:pPr>
        <w:pStyle w:val="Cuerpo A"/>
        <w:widowControl w:val="0"/>
        <w:spacing w:after="0" w:line="240" w:lineRule="auto"/>
        <w:ind w:left="108" w:hanging="108"/>
        <w:rPr>
          <w:rStyle w:val="Ninguno"/>
          <w:rFonts w:ascii="Arial" w:cs="Arial" w:hAnsi="Arial" w:eastAsia="Arial"/>
          <w:sz w:val="16"/>
          <w:szCs w:val="16"/>
        </w:rPr>
      </w:pPr>
    </w:p>
    <w:p>
      <w:pPr>
        <w:pStyle w:val="Cuerpo A"/>
        <w:widowControl w:val="0"/>
        <w:spacing w:after="0" w:line="240" w:lineRule="auto"/>
        <w:jc w:val="both"/>
        <w:rPr>
          <w:rStyle w:val="Ninguno"/>
          <w:rFonts w:ascii="Arial" w:cs="Arial" w:hAnsi="Arial" w:eastAsia="Arial"/>
          <w:sz w:val="16"/>
          <w:szCs w:val="16"/>
        </w:rPr>
      </w:pPr>
    </w:p>
    <w:p>
      <w:pPr>
        <w:pStyle w:val="Cuerpo A"/>
        <w:spacing w:after="0" w:line="240" w:lineRule="auto"/>
        <w:jc w:val="both"/>
        <w:rPr>
          <w:rStyle w:val="Ninguno"/>
          <w:rFonts w:ascii="Arial" w:cs="Arial" w:hAnsi="Arial" w:eastAsia="Arial"/>
          <w:sz w:val="16"/>
          <w:szCs w:val="16"/>
        </w:rPr>
      </w:pPr>
    </w:p>
    <w:tbl>
      <w:tblPr>
        <w:tblW w:w="849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085"/>
        <w:gridCol w:w="6413"/>
      </w:tblGrid>
      <w:tr>
        <w:tblPrEx>
          <w:shd w:val="clear" w:color="auto" w:fill="cdd4e9"/>
        </w:tblPrEx>
        <w:trPr>
          <w:trHeight w:val="195" w:hRule="atLeast"/>
        </w:trPr>
        <w:tc>
          <w:tcPr>
            <w:tcW w:type="dxa" w:w="2085"/>
            <w:tcBorders>
              <w:top w:val="nil"/>
              <w:left w:val="nil"/>
              <w:bottom w:val="nil"/>
              <w:right w:val="nil"/>
            </w:tcBorders>
            <w:shd w:val="clear" w:color="auto" w:fill="auto"/>
            <w:tcMar>
              <w:top w:type="dxa" w:w="80"/>
              <w:left w:type="dxa" w:w="80"/>
              <w:bottom w:type="dxa" w:w="80"/>
              <w:right w:type="dxa" w:w="80"/>
            </w:tcMar>
            <w:vAlign w:val="top"/>
          </w:tcPr>
          <w:p>
            <w:pPr>
              <w:pStyle w:val="Cuerpo A"/>
              <w:spacing w:after="0" w:line="240" w:lineRule="auto"/>
              <w:jc w:val="both"/>
            </w:pPr>
            <w:r>
              <w:rPr>
                <w:rStyle w:val="Ninguno"/>
                <w:rFonts w:ascii="Arial" w:hAnsi="Arial"/>
                <w:i w:val="1"/>
                <w:iCs w:val="1"/>
                <w:sz w:val="16"/>
                <w:szCs w:val="16"/>
                <w:rtl w:val="0"/>
                <w:lang w:val="es-ES_tradnl"/>
              </w:rPr>
              <w:t>Correspondencia e-mail</w:t>
            </w:r>
          </w:p>
        </w:tc>
        <w:tc>
          <w:tcPr>
            <w:tcW w:type="dxa" w:w="6413"/>
            <w:tcBorders>
              <w:top w:val="nil"/>
              <w:left w:val="nil"/>
              <w:bottom w:val="nil"/>
              <w:right w:val="nil"/>
            </w:tcBorders>
            <w:shd w:val="clear" w:color="auto" w:fill="auto"/>
            <w:tcMar>
              <w:top w:type="dxa" w:w="80"/>
              <w:left w:type="dxa" w:w="153"/>
              <w:bottom w:type="dxa" w:w="80"/>
              <w:right w:type="dxa" w:w="80"/>
            </w:tcMar>
            <w:vAlign w:val="top"/>
          </w:tcPr>
          <w:p>
            <w:pPr>
              <w:pStyle w:val="Cuerpo A"/>
              <w:spacing w:after="0" w:line="240" w:lineRule="auto"/>
              <w:ind w:left="73" w:firstLine="0"/>
              <w:jc w:val="both"/>
            </w:pPr>
            <w:r>
              <w:rPr>
                <w:rStyle w:val="Ninguno"/>
                <w:rFonts w:ascii="Arial" w:hAnsi="Arial" w:hint="default"/>
                <w:i w:val="1"/>
                <w:iCs w:val="1"/>
                <w:sz w:val="16"/>
                <w:szCs w:val="16"/>
                <w:rtl w:val="0"/>
                <w:lang w:val="it-IT"/>
              </w:rPr>
              <w:t>     </w:t>
            </w:r>
            <w:r>
              <w:rPr>
                <w:rStyle w:val="Ninguno"/>
                <w:rFonts w:ascii="Arial" w:hAnsi="Arial"/>
                <w:i w:val="1"/>
                <w:iCs w:val="1"/>
                <w:sz w:val="16"/>
                <w:szCs w:val="16"/>
                <w:rtl w:val="0"/>
                <w:lang w:val="es-ES_tradnl"/>
              </w:rPr>
              <w:t>palumeta81 @hotmail.com</w:t>
            </w:r>
          </w:p>
        </w:tc>
      </w:tr>
    </w:tbl>
    <w:p>
      <w:pPr>
        <w:pStyle w:val="Cuerpo A"/>
        <w:widowControl w:val="0"/>
        <w:spacing w:after="0" w:line="240" w:lineRule="auto"/>
        <w:ind w:left="108" w:hanging="108"/>
        <w:rPr>
          <w:rStyle w:val="Ninguno"/>
          <w:rFonts w:ascii="Arial" w:cs="Arial" w:hAnsi="Arial" w:eastAsia="Arial"/>
          <w:sz w:val="16"/>
          <w:szCs w:val="16"/>
        </w:rPr>
      </w:pPr>
    </w:p>
    <w:p>
      <w:pPr>
        <w:pStyle w:val="Cuerpo A"/>
        <w:widowControl w:val="0"/>
        <w:spacing w:after="0" w:line="240" w:lineRule="auto"/>
        <w:jc w:val="both"/>
        <w:rPr>
          <w:rStyle w:val="Ninguno"/>
          <w:rFonts w:ascii="Arial" w:cs="Arial" w:hAnsi="Arial" w:eastAsia="Arial"/>
          <w:sz w:val="16"/>
          <w:szCs w:val="16"/>
        </w:rPr>
      </w:pPr>
    </w:p>
    <w:p>
      <w:pPr>
        <w:pStyle w:val="Cuerpo A"/>
        <w:spacing w:after="0" w:line="240" w:lineRule="auto"/>
        <w:jc w:val="both"/>
        <w:rPr>
          <w:rStyle w:val="Ninguno"/>
          <w:rFonts w:ascii="Arial" w:cs="Arial" w:hAnsi="Arial" w:eastAsia="Arial"/>
          <w:sz w:val="16"/>
          <w:szCs w:val="16"/>
        </w:rPr>
      </w:pPr>
    </w:p>
    <w:p>
      <w:pPr>
        <w:pStyle w:val="Cuerpo A"/>
        <w:spacing w:after="0" w:line="240" w:lineRule="auto"/>
        <w:rPr>
          <w:rStyle w:val="Ninguno"/>
          <w:rFonts w:ascii="Arial" w:cs="Arial" w:hAnsi="Arial" w:eastAsia="Arial"/>
          <w:sz w:val="16"/>
          <w:szCs w:val="16"/>
        </w:rPr>
      </w:pPr>
    </w:p>
    <w:p>
      <w:pPr>
        <w:pStyle w:val="Cuerpo A"/>
        <w:spacing w:after="0" w:line="240" w:lineRule="auto"/>
        <w:rPr>
          <w:rStyle w:val="Ninguno"/>
          <w:rFonts w:ascii="Arial" w:cs="Arial" w:hAnsi="Arial" w:eastAsia="Arial"/>
          <w:sz w:val="16"/>
          <w:szCs w:val="16"/>
        </w:rPr>
      </w:pPr>
      <w:r>
        <w:rPr>
          <w:rStyle w:val="Hyperlink.0"/>
          <w:rFonts w:ascii="Arial" w:hAnsi="Arial"/>
          <w:sz w:val="16"/>
          <w:szCs w:val="16"/>
          <w:rtl w:val="0"/>
          <w:lang w:val="es-ES_tradnl"/>
        </w:rPr>
        <w:t>Fecha de publicaci</w:t>
      </w:r>
      <w:r>
        <w:rPr>
          <w:rStyle w:val="Hyperlink.0"/>
          <w:rFonts w:ascii="Arial" w:hAnsi="Arial" w:hint="default"/>
          <w:sz w:val="16"/>
          <w:szCs w:val="16"/>
          <w:rtl w:val="0"/>
          <w:lang w:val="es-ES_tradnl"/>
        </w:rPr>
        <w:t>ó</w:t>
      </w:r>
      <w:r>
        <w:rPr>
          <w:rStyle w:val="Ninguno"/>
          <w:rFonts w:ascii="Arial" w:hAnsi="Arial"/>
          <w:sz w:val="16"/>
          <w:szCs w:val="16"/>
          <w:rtl w:val="0"/>
          <w:lang w:val="it-IT"/>
        </w:rPr>
        <w:t>n del fasc</w:t>
      </w:r>
      <w:r>
        <w:rPr>
          <w:rStyle w:val="Hyperlink.0"/>
          <w:rFonts w:ascii="Arial" w:hAnsi="Arial" w:hint="default"/>
          <w:sz w:val="16"/>
          <w:szCs w:val="16"/>
          <w:rtl w:val="0"/>
          <w:lang w:val="es-ES_tradnl"/>
        </w:rPr>
        <w:t>í</w:t>
      </w:r>
      <w:r>
        <w:rPr>
          <w:rStyle w:val="Hyperlink.0"/>
          <w:rFonts w:ascii="Arial" w:hAnsi="Arial"/>
          <w:sz w:val="16"/>
          <w:szCs w:val="16"/>
          <w:rtl w:val="0"/>
          <w:lang w:val="es-ES_tradnl"/>
        </w:rPr>
        <w:t>culo: 1 de julio de 2018</w:t>
      </w:r>
    </w:p>
    <w:p>
      <w:pPr>
        <w:pStyle w:val="Cuerpo A"/>
        <w:spacing w:after="0" w:line="240" w:lineRule="auto"/>
        <w:rPr>
          <w:rStyle w:val="Ninguno"/>
          <w:rFonts w:ascii="Arial" w:cs="Arial" w:hAnsi="Arial" w:eastAsia="Arial"/>
          <w:sz w:val="20"/>
          <w:szCs w:val="20"/>
        </w:rPr>
      </w:pPr>
    </w:p>
    <w:p>
      <w:pPr>
        <w:pStyle w:val="Cuerpo A"/>
        <w:spacing w:after="0" w:line="240" w:lineRule="auto"/>
        <w:rPr>
          <w:rStyle w:val="Ninguno"/>
          <w:rFonts w:ascii="Arial" w:cs="Arial" w:hAnsi="Arial" w:eastAsia="Arial"/>
          <w:sz w:val="20"/>
          <w:szCs w:val="20"/>
        </w:rPr>
      </w:pPr>
    </w:p>
    <w:tbl>
      <w:tblPr>
        <w:tblW w:w="8499"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656"/>
        <w:gridCol w:w="6843"/>
      </w:tblGrid>
      <w:tr>
        <w:tblPrEx>
          <w:shd w:val="clear" w:color="auto" w:fill="cdd4e9"/>
        </w:tblPrEx>
        <w:trPr>
          <w:trHeight w:val="11593" w:hRule="atLeast"/>
        </w:trPr>
        <w:tc>
          <w:tcPr>
            <w:tcW w:type="dxa" w:w="1656"/>
            <w:tcBorders>
              <w:top w:val="nil"/>
              <w:left w:val="nil"/>
              <w:bottom w:val="nil"/>
              <w:right w:val="nil"/>
            </w:tcBorders>
            <w:shd w:val="clear" w:color="auto" w:fill="auto"/>
            <w:tcMar>
              <w:top w:type="dxa" w:w="80"/>
              <w:left w:type="dxa" w:w="80"/>
              <w:bottom w:type="dxa" w:w="80"/>
              <w:right w:type="dxa" w:w="80"/>
            </w:tcMar>
            <w:vAlign w:val="top"/>
          </w:tcPr>
          <w:p>
            <w:pPr>
              <w:pStyle w:val="Cuerpo A"/>
              <w:spacing w:after="0" w:line="240" w:lineRule="auto"/>
            </w:pPr>
            <w:r>
              <w:rPr>
                <w:rStyle w:val="Ninguno"/>
                <w:rFonts w:ascii="Arial" w:hAnsi="Arial"/>
                <w:sz w:val="16"/>
                <w:szCs w:val="16"/>
                <w:rtl w:val="0"/>
                <w:lang w:val="es-ES_tradnl"/>
              </w:rPr>
              <w:t>RESUMEN</w:t>
            </w:r>
          </w:p>
        </w:tc>
        <w:tc>
          <w:tcPr>
            <w:tcW w:type="dxa" w:w="6843"/>
            <w:tcBorders>
              <w:top w:val="nil"/>
              <w:left w:val="nil"/>
              <w:bottom w:val="nil"/>
              <w:right w:val="nil"/>
            </w:tcBorders>
            <w:shd w:val="clear" w:color="auto" w:fill="auto"/>
            <w:tcMar>
              <w:top w:type="dxa" w:w="80"/>
              <w:left w:type="dxa" w:w="80"/>
              <w:bottom w:type="dxa" w:w="80"/>
              <w:right w:type="dxa" w:w="80"/>
            </w:tcMar>
            <w:vAlign w:val="top"/>
          </w:tcPr>
          <w:p>
            <w:pPr>
              <w:pStyle w:val="Por omisión"/>
              <w:tabs>
                <w:tab w:val="left" w:pos="720"/>
                <w:tab w:val="left" w:pos="1440"/>
                <w:tab w:val="left" w:pos="2160"/>
                <w:tab w:val="left" w:pos="2880"/>
                <w:tab w:val="left" w:pos="3600"/>
                <w:tab w:val="left" w:pos="4320"/>
                <w:tab w:val="left" w:pos="5040"/>
                <w:tab w:val="left" w:pos="5760"/>
                <w:tab w:val="left" w:pos="6480"/>
              </w:tabs>
              <w:rPr>
                <w:rFonts w:ascii="Trebuchet MS" w:cs="Trebuchet MS" w:hAnsi="Trebuchet MS" w:eastAsia="Trebuchet MS"/>
                <w:color w:val="4c4c4c"/>
                <w:sz w:val="20"/>
                <w:szCs w:val="20"/>
              </w:rPr>
            </w:pPr>
            <w:r>
              <w:rPr>
                <w:rStyle w:val="Ninguno"/>
                <w:rFonts w:ascii="Trebuchet MS" w:hAnsi="Trebuchet MS"/>
                <w:b w:val="1"/>
                <w:bCs w:val="1"/>
                <w:color w:val="4c4c4c"/>
                <w:sz w:val="20"/>
                <w:szCs w:val="20"/>
                <w:rtl w:val="0"/>
                <w:lang w:val="es-ES_tradnl"/>
              </w:rPr>
              <w:t>Introducci</w:t>
            </w:r>
            <w:r>
              <w:rPr>
                <w:rStyle w:val="Ninguno"/>
                <w:rFonts w:ascii="Trebuchet MS" w:hAnsi="Trebuchet MS" w:hint="default"/>
                <w:b w:val="1"/>
                <w:bCs w:val="1"/>
                <w:color w:val="4c4c4c"/>
                <w:sz w:val="20"/>
                <w:szCs w:val="20"/>
                <w:rtl w:val="0"/>
                <w:lang w:val="es-ES_tradnl"/>
              </w:rPr>
              <w:t>ó</w:t>
            </w:r>
            <w:r>
              <w:rPr>
                <w:rStyle w:val="Ninguno"/>
                <w:rFonts w:ascii="Trebuchet MS" w:hAnsi="Trebuchet MS"/>
                <w:b w:val="1"/>
                <w:bCs w:val="1"/>
                <w:color w:val="4c4c4c"/>
                <w:sz w:val="20"/>
                <w:szCs w:val="20"/>
                <w:rtl w:val="0"/>
                <w:lang w:val="es-ES_tradnl"/>
              </w:rPr>
              <w:t>n y objetivo</w:t>
            </w:r>
            <w:r>
              <w:rPr>
                <w:rStyle w:val="Ninguno"/>
                <w:rFonts w:ascii="Trebuchet MS" w:hAnsi="Trebuchet MS"/>
                <w:b w:val="1"/>
                <w:bCs w:val="1"/>
                <w:color w:val="4c4c4c"/>
                <w:sz w:val="20"/>
                <w:szCs w:val="20"/>
                <w:rtl w:val="0"/>
                <w:lang w:val="es-ES_tradnl"/>
              </w:rPr>
              <w:t>:</w:t>
            </w:r>
            <w:r>
              <w:rPr>
                <w:rFonts w:ascii="Trebuchet MS" w:hAnsi="Trebuchet MS"/>
                <w:color w:val="4c4c4c"/>
                <w:sz w:val="20"/>
                <w:szCs w:val="20"/>
                <w:rtl w:val="0"/>
                <w:lang w:val="es-ES_tradnl"/>
              </w:rPr>
              <w:t xml:space="preserve"> </w:t>
            </w:r>
            <w:r>
              <w:rPr>
                <w:rFonts w:ascii="Trebuchet MS" w:hAnsi="Trebuchet MS"/>
                <w:color w:val="4c4c4c"/>
                <w:sz w:val="20"/>
                <w:szCs w:val="20"/>
                <w:rtl w:val="0"/>
                <w:lang w:val="es-ES_tradnl"/>
              </w:rPr>
              <w:t>M</w:t>
            </w:r>
            <w:r>
              <w:rPr>
                <w:rFonts w:ascii="Trebuchet MS" w:hAnsi="Trebuchet MS"/>
                <w:color w:val="4c4c4c"/>
                <w:sz w:val="20"/>
                <w:szCs w:val="20"/>
                <w:rtl w:val="0"/>
                <w:lang w:val="es-ES_tradnl"/>
              </w:rPr>
              <w:t>uchas veces encontramos discrepancias en los resultados</w:t>
            </w:r>
            <w:r>
              <w:rPr>
                <w:rFonts w:ascii="Trebuchet MS" w:hAnsi="Trebuchet MS"/>
                <w:color w:val="4c4c4c"/>
                <w:sz w:val="20"/>
                <w:szCs w:val="20"/>
                <w:rtl w:val="0"/>
                <w:lang w:val="es-ES_tradnl"/>
              </w:rPr>
              <w:t xml:space="preserve"> de la prueba cal</w:t>
            </w:r>
            <w:r>
              <w:rPr>
                <w:rFonts w:ascii="Trebuchet MS" w:hAnsi="Trebuchet MS" w:hint="default"/>
                <w:color w:val="4c4c4c"/>
                <w:sz w:val="20"/>
                <w:szCs w:val="20"/>
                <w:rtl w:val="0"/>
                <w:lang w:val="es-ES_tradnl"/>
              </w:rPr>
              <w:t>ó</w:t>
            </w:r>
            <w:r>
              <w:rPr>
                <w:rFonts w:ascii="Trebuchet MS" w:hAnsi="Trebuchet MS"/>
                <w:color w:val="4c4c4c"/>
                <w:sz w:val="20"/>
                <w:szCs w:val="20"/>
                <w:rtl w:val="0"/>
                <w:lang w:val="es-ES_tradnl"/>
              </w:rPr>
              <w:t>rica (CAL)y VHIT</w:t>
            </w:r>
            <w:r>
              <w:rPr>
                <w:rFonts w:ascii="Trebuchet MS" w:hAnsi="Trebuchet MS"/>
                <w:color w:val="4c4c4c"/>
                <w:sz w:val="20"/>
                <w:szCs w:val="20"/>
                <w:rtl w:val="0"/>
                <w:lang w:val="es-ES_tradnl"/>
              </w:rPr>
              <w:t>.</w:t>
            </w:r>
            <w:r>
              <w:rPr>
                <w:rFonts w:ascii="Trebuchet MS" w:hAnsi="Trebuchet MS" w:hint="default"/>
                <w:color w:val="4c4c4c"/>
                <w:sz w:val="20"/>
                <w:szCs w:val="20"/>
                <w:rtl w:val="0"/>
                <w:lang w:val="es-ES_tradnl"/>
              </w:rPr>
              <w:t> </w:t>
            </w:r>
            <w:r>
              <w:rPr>
                <w:rFonts w:ascii="Trebuchet MS" w:hAnsi="Trebuchet MS"/>
                <w:color w:val="4c4c4c"/>
                <w:sz w:val="20"/>
                <w:szCs w:val="20"/>
                <w:rtl w:val="0"/>
                <w:lang w:val="es-ES_tradnl"/>
              </w:rPr>
              <w:t>P</w:t>
            </w:r>
            <w:r>
              <w:rPr>
                <w:rFonts w:ascii="Trebuchet MS" w:hAnsi="Trebuchet MS"/>
                <w:color w:val="4c4c4c"/>
                <w:sz w:val="20"/>
                <w:szCs w:val="20"/>
                <w:rtl w:val="0"/>
                <w:lang w:val="es-ES_tradnl"/>
              </w:rPr>
              <w:t>uede ser debid</w:t>
            </w:r>
            <w:r>
              <w:rPr>
                <w:rFonts w:ascii="Trebuchet MS" w:hAnsi="Trebuchet MS"/>
                <w:color w:val="4c4c4c"/>
                <w:sz w:val="20"/>
                <w:szCs w:val="20"/>
                <w:rtl w:val="0"/>
                <w:lang w:val="es-ES_tradnl"/>
              </w:rPr>
              <w:t>o</w:t>
            </w:r>
            <w:r>
              <w:rPr>
                <w:rFonts w:ascii="Trebuchet MS" w:hAnsi="Trebuchet MS"/>
                <w:color w:val="4c4c4c"/>
                <w:sz w:val="20"/>
                <w:szCs w:val="20"/>
                <w:rtl w:val="0"/>
                <w:lang w:val="es-ES_tradnl"/>
              </w:rPr>
              <w:t xml:space="preserve"> a las propiedades de cada test o a la disfunci</w:t>
            </w:r>
            <w:r>
              <w:rPr>
                <w:rFonts w:ascii="Trebuchet MS" w:hAnsi="Trebuchet MS" w:hint="default"/>
                <w:color w:val="4c4c4c"/>
                <w:sz w:val="20"/>
                <w:szCs w:val="20"/>
                <w:rtl w:val="0"/>
                <w:lang w:val="es-ES_tradnl"/>
              </w:rPr>
              <w:t>ó</w:t>
            </w:r>
            <w:r>
              <w:rPr>
                <w:rFonts w:ascii="Trebuchet MS" w:hAnsi="Trebuchet MS"/>
                <w:color w:val="4c4c4c"/>
                <w:sz w:val="20"/>
                <w:szCs w:val="20"/>
                <w:rtl w:val="0"/>
                <w:lang w:val="es-ES_tradnl"/>
              </w:rPr>
              <w:t>n del mecanismo vestibular central de almacenamiento de velocidad que se caracteriza por la medida</w:t>
            </w:r>
            <w:r>
              <w:rPr>
                <w:rFonts w:ascii="Trebuchet MS" w:hAnsi="Trebuchet MS"/>
                <w:color w:val="4c4c4c"/>
                <w:sz w:val="20"/>
                <w:szCs w:val="20"/>
                <w:rtl w:val="0"/>
                <w:lang w:val="es-ES_tradnl"/>
              </w:rPr>
              <w:t xml:space="preserve"> </w:t>
            </w:r>
            <w:r>
              <w:rPr>
                <w:rFonts w:ascii="Trebuchet MS" w:hAnsi="Trebuchet MS"/>
                <w:color w:val="4c4c4c"/>
                <w:sz w:val="20"/>
                <w:szCs w:val="20"/>
                <w:rtl w:val="0"/>
                <w:lang w:val="es-ES_tradnl"/>
              </w:rPr>
              <w:t>de la constante de tiempo (CT)</w:t>
            </w:r>
            <w:r>
              <w:rPr>
                <w:rFonts w:ascii="Trebuchet MS" w:hAnsi="Trebuchet MS"/>
                <w:color w:val="4c4c4c"/>
                <w:sz w:val="20"/>
                <w:szCs w:val="20"/>
                <w:rtl w:val="0"/>
                <w:lang w:val="es-ES_tradnl"/>
              </w:rPr>
              <w:t xml:space="preserve"> de la prueba del sill</w:t>
            </w:r>
            <w:r>
              <w:rPr>
                <w:rFonts w:ascii="Trebuchet MS" w:hAnsi="Trebuchet MS" w:hint="default"/>
                <w:color w:val="4c4c4c"/>
                <w:sz w:val="20"/>
                <w:szCs w:val="20"/>
                <w:rtl w:val="0"/>
                <w:lang w:val="es-ES_tradnl"/>
              </w:rPr>
              <w:t>ó</w:t>
            </w:r>
            <w:r>
              <w:rPr>
                <w:rFonts w:ascii="Trebuchet MS" w:hAnsi="Trebuchet MS"/>
                <w:color w:val="4c4c4c"/>
                <w:sz w:val="20"/>
                <w:szCs w:val="20"/>
                <w:rtl w:val="0"/>
                <w:lang w:val="es-ES_tradnl"/>
              </w:rPr>
              <w:t>n rotatorio (ROT). Queremos demostrar que las discrepancias son debidas a</w:t>
            </w:r>
            <w:r>
              <w:rPr>
                <w:rFonts w:ascii="Trebuchet MS" w:hAnsi="Trebuchet MS" w:hint="default"/>
                <w:color w:val="4c4c4c"/>
                <w:sz w:val="20"/>
                <w:szCs w:val="20"/>
                <w:rtl w:val="0"/>
                <w:lang w:val="es-ES_tradnl"/>
              </w:rPr>
              <w:t> </w:t>
            </w:r>
            <w:r>
              <w:rPr>
                <w:rFonts w:ascii="Trebuchet MS" w:hAnsi="Trebuchet MS"/>
                <w:color w:val="4c4c4c"/>
                <w:sz w:val="20"/>
                <w:szCs w:val="20"/>
                <w:rtl w:val="0"/>
                <w:lang w:val="es-ES_tradnl"/>
              </w:rPr>
              <w:t>a las caracter</w:t>
            </w:r>
            <w:r>
              <w:rPr>
                <w:rFonts w:ascii="Trebuchet MS" w:hAnsi="Trebuchet MS" w:hint="default"/>
                <w:color w:val="4c4c4c"/>
                <w:sz w:val="20"/>
                <w:szCs w:val="20"/>
                <w:rtl w:val="0"/>
                <w:lang w:val="es-ES_tradnl"/>
              </w:rPr>
              <w:t>í</w:t>
            </w:r>
            <w:r>
              <w:rPr>
                <w:rFonts w:ascii="Trebuchet MS" w:hAnsi="Trebuchet MS"/>
                <w:color w:val="4c4c4c"/>
                <w:sz w:val="20"/>
                <w:szCs w:val="20"/>
                <w:rtl w:val="0"/>
                <w:lang w:val="es-ES_tradnl"/>
              </w:rPr>
              <w:t xml:space="preserve">sticas propias de cada </w:t>
            </w:r>
            <w:r>
              <w:rPr>
                <w:rFonts w:ascii="Trebuchet MS" w:hAnsi="Trebuchet MS"/>
                <w:color w:val="4c4c4c"/>
                <w:sz w:val="20"/>
                <w:szCs w:val="20"/>
                <w:rtl w:val="0"/>
                <w:lang w:val="es-ES_tradnl"/>
              </w:rPr>
              <w:t>prueba</w:t>
            </w:r>
            <w:r>
              <w:rPr>
                <w:rFonts w:ascii="Trebuchet MS" w:hAnsi="Trebuchet MS"/>
                <w:color w:val="4c4c4c"/>
                <w:sz w:val="20"/>
                <w:szCs w:val="20"/>
                <w:rtl w:val="0"/>
                <w:lang w:val="es-ES_tradnl"/>
              </w:rPr>
              <w:t xml:space="preserve"> que deber</w:t>
            </w:r>
            <w:r>
              <w:rPr>
                <w:rFonts w:ascii="Trebuchet MS" w:hAnsi="Trebuchet MS" w:hint="default"/>
                <w:color w:val="4c4c4c"/>
                <w:sz w:val="20"/>
                <w:szCs w:val="20"/>
                <w:rtl w:val="0"/>
                <w:lang w:val="es-ES_tradnl"/>
              </w:rPr>
              <w:t>í</w:t>
            </w:r>
            <w:r>
              <w:rPr>
                <w:rFonts w:ascii="Trebuchet MS" w:hAnsi="Trebuchet MS"/>
                <w:color w:val="4c4c4c"/>
                <w:sz w:val="20"/>
                <w:szCs w:val="20"/>
                <w:rtl w:val="0"/>
                <w:lang w:val="es-ES_tradnl"/>
              </w:rPr>
              <w:t>an poder detectarse en ROT y CT.</w:t>
            </w:r>
            <w:r>
              <w:rPr>
                <w:rFonts w:ascii="Trebuchet MS" w:hAnsi="Trebuchet MS" w:hint="default"/>
                <w:color w:val="4c4c4c"/>
                <w:sz w:val="20"/>
                <w:szCs w:val="20"/>
                <w:rtl w:val="0"/>
                <w:lang w:val="es-ES_tradnl"/>
              </w:rPr>
              <w:t> </w:t>
            </w:r>
          </w:p>
          <w:p>
            <w:pPr>
              <w:pStyle w:val="Por omisión"/>
              <w:tabs>
                <w:tab w:val="left" w:pos="720"/>
                <w:tab w:val="left" w:pos="1440"/>
                <w:tab w:val="left" w:pos="2160"/>
                <w:tab w:val="left" w:pos="2880"/>
                <w:tab w:val="left" w:pos="3600"/>
                <w:tab w:val="left" w:pos="4320"/>
                <w:tab w:val="left" w:pos="5040"/>
                <w:tab w:val="left" w:pos="5760"/>
                <w:tab w:val="left" w:pos="6480"/>
              </w:tabs>
              <w:rPr>
                <w:rFonts w:ascii="Trebuchet MS" w:cs="Trebuchet MS" w:hAnsi="Trebuchet MS" w:eastAsia="Trebuchet MS"/>
                <w:color w:val="4c4c4c"/>
                <w:sz w:val="20"/>
                <w:szCs w:val="20"/>
              </w:rPr>
            </w:pPr>
            <w:r>
              <w:rPr>
                <w:rFonts w:ascii="Trebuchet MS" w:hAnsi="Trebuchet MS" w:hint="default"/>
                <w:color w:val="4c4c4c"/>
                <w:sz w:val="20"/>
                <w:szCs w:val="20"/>
                <w:rtl w:val="0"/>
                <w:lang w:val="es-ES_tradnl"/>
              </w:rPr>
              <w:t> </w:t>
            </w:r>
          </w:p>
          <w:p>
            <w:pPr>
              <w:pStyle w:val="Por omisión"/>
              <w:tabs>
                <w:tab w:val="left" w:pos="720"/>
                <w:tab w:val="left" w:pos="1440"/>
                <w:tab w:val="left" w:pos="2160"/>
                <w:tab w:val="left" w:pos="2880"/>
                <w:tab w:val="left" w:pos="3600"/>
                <w:tab w:val="left" w:pos="4320"/>
                <w:tab w:val="left" w:pos="5040"/>
                <w:tab w:val="left" w:pos="5760"/>
                <w:tab w:val="left" w:pos="6480"/>
              </w:tabs>
              <w:rPr>
                <w:rFonts w:ascii="Trebuchet MS" w:cs="Trebuchet MS" w:hAnsi="Trebuchet MS" w:eastAsia="Trebuchet MS"/>
                <w:color w:val="4c4c4c"/>
                <w:sz w:val="20"/>
                <w:szCs w:val="20"/>
              </w:rPr>
            </w:pPr>
            <w:r>
              <w:rPr>
                <w:rStyle w:val="Ninguno"/>
                <w:rFonts w:ascii="Trebuchet MS" w:hAnsi="Trebuchet MS"/>
                <w:b w:val="1"/>
                <w:bCs w:val="1"/>
                <w:color w:val="4c4c4c"/>
                <w:sz w:val="20"/>
                <w:szCs w:val="20"/>
                <w:rtl w:val="0"/>
                <w:lang w:val="es-ES_tradnl"/>
              </w:rPr>
              <w:t>Material y M</w:t>
            </w:r>
            <w:r>
              <w:rPr>
                <w:rStyle w:val="Ninguno"/>
                <w:rFonts w:ascii="Trebuchet MS" w:hAnsi="Trebuchet MS" w:hint="default"/>
                <w:b w:val="1"/>
                <w:bCs w:val="1"/>
                <w:color w:val="4c4c4c"/>
                <w:sz w:val="20"/>
                <w:szCs w:val="20"/>
                <w:rtl w:val="0"/>
                <w:lang w:val="es-ES_tradnl"/>
              </w:rPr>
              <w:t>é</w:t>
            </w:r>
            <w:r>
              <w:rPr>
                <w:rStyle w:val="Ninguno"/>
                <w:rFonts w:ascii="Trebuchet MS" w:hAnsi="Trebuchet MS"/>
                <w:b w:val="1"/>
                <w:bCs w:val="1"/>
                <w:color w:val="4c4c4c"/>
                <w:sz w:val="20"/>
                <w:szCs w:val="20"/>
                <w:rtl w:val="0"/>
                <w:lang w:val="es-ES_tradnl"/>
              </w:rPr>
              <w:t>todo:</w:t>
            </w:r>
            <w:r>
              <w:rPr>
                <w:rFonts w:ascii="Trebuchet MS" w:hAnsi="Trebuchet MS"/>
                <w:color w:val="4c4c4c"/>
                <w:sz w:val="20"/>
                <w:szCs w:val="20"/>
                <w:rtl w:val="0"/>
                <w:lang w:val="es-ES_tradnl"/>
              </w:rPr>
              <w:t xml:space="preserve"> </w:t>
            </w:r>
            <w:r>
              <w:rPr>
                <w:rFonts w:ascii="Trebuchet MS" w:hAnsi="Trebuchet MS"/>
                <w:color w:val="4c4c4c"/>
                <w:sz w:val="20"/>
                <w:szCs w:val="20"/>
                <w:rtl w:val="0"/>
                <w:lang w:val="es-ES_tradnl"/>
              </w:rPr>
              <w:t>Se incluyen pacientes con EM unilateral.</w:t>
            </w:r>
            <w:r>
              <w:rPr>
                <w:rFonts w:ascii="Trebuchet MS" w:hAnsi="Trebuchet MS"/>
                <w:color w:val="4c4c4c"/>
                <w:sz w:val="20"/>
                <w:szCs w:val="20"/>
                <w:rtl w:val="0"/>
                <w:lang w:val="es-ES_tradnl"/>
              </w:rPr>
              <w:t xml:space="preserve"> Para analizar los resultados de ROT se utilizaron los datos de un grupo de sujetos normales. Todos fueron sometidos a CAL, VHIT y ROT (aceleraci</w:t>
            </w:r>
            <w:r>
              <w:rPr>
                <w:rFonts w:ascii="Trebuchet MS" w:hAnsi="Trebuchet MS" w:hint="default"/>
                <w:color w:val="4c4c4c"/>
                <w:sz w:val="20"/>
                <w:szCs w:val="20"/>
                <w:rtl w:val="0"/>
                <w:lang w:val="es-ES_tradnl"/>
              </w:rPr>
              <w:t>ó</w:t>
            </w:r>
            <w:r>
              <w:rPr>
                <w:rFonts w:ascii="Trebuchet MS" w:hAnsi="Trebuchet MS"/>
                <w:color w:val="4c4c4c"/>
                <w:sz w:val="20"/>
                <w:szCs w:val="20"/>
                <w:rtl w:val="0"/>
                <w:lang w:val="es-ES_tradnl"/>
              </w:rPr>
              <w:t>n sinusoidal arm</w:t>
            </w:r>
            <w:r>
              <w:rPr>
                <w:rFonts w:ascii="Trebuchet MS" w:hAnsi="Trebuchet MS" w:hint="default"/>
                <w:color w:val="4c4c4c"/>
                <w:sz w:val="20"/>
                <w:szCs w:val="20"/>
                <w:rtl w:val="0"/>
                <w:lang w:val="es-ES_tradnl"/>
              </w:rPr>
              <w:t>ó</w:t>
            </w:r>
            <w:r>
              <w:rPr>
                <w:rFonts w:ascii="Trebuchet MS" w:hAnsi="Trebuchet MS"/>
                <w:color w:val="4c4c4c"/>
                <w:sz w:val="20"/>
                <w:szCs w:val="20"/>
                <w:rtl w:val="0"/>
                <w:lang w:val="es-ES_tradnl"/>
              </w:rPr>
              <w:t>nica y prueba impulsiva). Para el an</w:t>
            </w:r>
            <w:r>
              <w:rPr>
                <w:rFonts w:ascii="Trebuchet MS" w:hAnsi="Trebuchet MS" w:hint="default"/>
                <w:color w:val="4c4c4c"/>
                <w:sz w:val="20"/>
                <w:szCs w:val="20"/>
                <w:rtl w:val="0"/>
                <w:lang w:val="es-ES_tradnl"/>
              </w:rPr>
              <w:t>á</w:t>
            </w:r>
            <w:r>
              <w:rPr>
                <w:rFonts w:ascii="Trebuchet MS" w:hAnsi="Trebuchet MS"/>
                <w:color w:val="4c4c4c"/>
                <w:sz w:val="20"/>
                <w:szCs w:val="20"/>
                <w:rtl w:val="0"/>
                <w:lang w:val="es-ES_tradnl"/>
              </w:rPr>
              <w:t>lisis estad</w:t>
            </w:r>
            <w:r>
              <w:rPr>
                <w:rFonts w:ascii="Trebuchet MS" w:hAnsi="Trebuchet MS" w:hint="default"/>
                <w:color w:val="4c4c4c"/>
                <w:sz w:val="20"/>
                <w:szCs w:val="20"/>
                <w:rtl w:val="0"/>
                <w:lang w:val="es-ES_tradnl"/>
              </w:rPr>
              <w:t>í</w:t>
            </w:r>
            <w:r>
              <w:rPr>
                <w:rFonts w:ascii="Trebuchet MS" w:hAnsi="Trebuchet MS"/>
                <w:color w:val="4c4c4c"/>
                <w:sz w:val="20"/>
                <w:szCs w:val="20"/>
                <w:rtl w:val="0"/>
                <w:lang w:val="es-ES_tradnl"/>
              </w:rPr>
              <w:t>stico los pacientes se dividieron en tres grupos: NN (CAL y vHIT normal), AN (CAL patol</w:t>
            </w:r>
            <w:r>
              <w:rPr>
                <w:rFonts w:ascii="Trebuchet MS" w:hAnsi="Trebuchet MS" w:hint="default"/>
                <w:color w:val="4c4c4c"/>
                <w:sz w:val="20"/>
                <w:szCs w:val="20"/>
                <w:rtl w:val="0"/>
                <w:lang w:val="es-ES_tradnl"/>
              </w:rPr>
              <w:t>ó</w:t>
            </w:r>
            <w:r>
              <w:rPr>
                <w:rFonts w:ascii="Trebuchet MS" w:hAnsi="Trebuchet MS"/>
                <w:color w:val="4c4c4c"/>
                <w:sz w:val="20"/>
                <w:szCs w:val="20"/>
                <w:rtl w:val="0"/>
                <w:lang w:val="es-ES_tradnl"/>
              </w:rPr>
              <w:t>gico y vHIT normal) y AA (CAL y vHIT patol</w:t>
            </w:r>
            <w:r>
              <w:rPr>
                <w:rFonts w:ascii="Trebuchet MS" w:hAnsi="Trebuchet MS" w:hint="default"/>
                <w:color w:val="4c4c4c"/>
                <w:sz w:val="20"/>
                <w:szCs w:val="20"/>
                <w:rtl w:val="0"/>
                <w:lang w:val="es-ES_tradnl"/>
              </w:rPr>
              <w:t>ó</w:t>
            </w:r>
            <w:r>
              <w:rPr>
                <w:rFonts w:ascii="Trebuchet MS" w:hAnsi="Trebuchet MS"/>
                <w:color w:val="4c4c4c"/>
                <w:sz w:val="20"/>
                <w:szCs w:val="20"/>
                <w:rtl w:val="0"/>
                <w:lang w:val="es-ES_tradnl"/>
              </w:rPr>
              <w:t>gicos). Se realiz</w:t>
            </w:r>
            <w:r>
              <w:rPr>
                <w:rFonts w:ascii="Trebuchet MS" w:hAnsi="Trebuchet MS" w:hint="default"/>
                <w:color w:val="4c4c4c"/>
                <w:sz w:val="20"/>
                <w:szCs w:val="20"/>
                <w:rtl w:val="0"/>
                <w:lang w:val="es-ES_tradnl"/>
              </w:rPr>
              <w:t xml:space="preserve">ó </w:t>
            </w:r>
            <w:r>
              <w:rPr>
                <w:rFonts w:ascii="Trebuchet MS" w:hAnsi="Trebuchet MS"/>
                <w:color w:val="4c4c4c"/>
                <w:sz w:val="20"/>
                <w:szCs w:val="20"/>
                <w:rtl w:val="0"/>
                <w:lang w:val="es-ES_tradnl"/>
              </w:rPr>
              <w:t xml:space="preserve">un estudio descriptivo para analizar las diferencias entre </w:t>
            </w:r>
            <w:r>
              <w:rPr>
                <w:rFonts w:ascii="Trebuchet MS" w:hAnsi="Trebuchet MS"/>
                <w:color w:val="4c4c4c"/>
                <w:sz w:val="20"/>
                <w:szCs w:val="20"/>
                <w:rtl w:val="0"/>
                <w:lang w:val="es-ES_tradnl"/>
              </w:rPr>
              <w:t>ellos</w:t>
            </w:r>
            <w:r>
              <w:rPr>
                <w:rFonts w:ascii="Trebuchet MS" w:hAnsi="Trebuchet MS"/>
                <w:color w:val="4c4c4c"/>
                <w:sz w:val="20"/>
                <w:szCs w:val="20"/>
                <w:rtl w:val="0"/>
                <w:lang w:val="es-ES_tradnl"/>
              </w:rPr>
              <w:t xml:space="preserve"> y en el caso de ROT, con el grupo control. </w:t>
            </w:r>
            <w:r>
              <w:rPr>
                <w:rFonts w:ascii="Trebuchet MS" w:hAnsi="Trebuchet MS"/>
                <w:color w:val="4c4c4c"/>
                <w:sz w:val="20"/>
                <w:szCs w:val="20"/>
                <w:rtl w:val="0"/>
                <w:lang w:val="es-ES_tradnl"/>
              </w:rPr>
              <w:t>A</w:t>
            </w:r>
            <w:r>
              <w:rPr>
                <w:rFonts w:ascii="Trebuchet MS" w:hAnsi="Trebuchet MS"/>
                <w:color w:val="4c4c4c"/>
                <w:sz w:val="20"/>
                <w:szCs w:val="20"/>
                <w:rtl w:val="0"/>
                <w:lang w:val="es-ES_tradnl"/>
              </w:rPr>
              <w:t>n</w:t>
            </w:r>
            <w:r>
              <w:rPr>
                <w:rFonts w:ascii="Trebuchet MS" w:hAnsi="Trebuchet MS" w:hint="default"/>
                <w:color w:val="4c4c4c"/>
                <w:sz w:val="20"/>
                <w:szCs w:val="20"/>
                <w:rtl w:val="0"/>
                <w:lang w:val="es-ES_tradnl"/>
              </w:rPr>
              <w:t>á</w:t>
            </w:r>
            <w:r>
              <w:rPr>
                <w:rFonts w:ascii="Trebuchet MS" w:hAnsi="Trebuchet MS"/>
                <w:color w:val="4c4c4c"/>
                <w:sz w:val="20"/>
                <w:szCs w:val="20"/>
                <w:rtl w:val="0"/>
                <w:lang w:val="es-ES_tradnl"/>
              </w:rPr>
              <w:t>lisis estad</w:t>
            </w:r>
            <w:r>
              <w:rPr>
                <w:rFonts w:ascii="Trebuchet MS" w:hAnsi="Trebuchet MS" w:hint="default"/>
                <w:color w:val="4c4c4c"/>
                <w:sz w:val="20"/>
                <w:szCs w:val="20"/>
                <w:rtl w:val="0"/>
                <w:lang w:val="es-ES_tradnl"/>
              </w:rPr>
              <w:t>í</w:t>
            </w:r>
            <w:r>
              <w:rPr>
                <w:rFonts w:ascii="Trebuchet MS" w:hAnsi="Trebuchet MS"/>
                <w:color w:val="4c4c4c"/>
                <w:sz w:val="20"/>
                <w:szCs w:val="20"/>
                <w:rtl w:val="0"/>
                <w:lang w:val="es-ES_tradnl"/>
              </w:rPr>
              <w:t xml:space="preserve">stico </w:t>
            </w:r>
            <w:r>
              <w:rPr>
                <w:rFonts w:ascii="Trebuchet MS" w:hAnsi="Trebuchet MS"/>
                <w:color w:val="4c4c4c"/>
                <w:sz w:val="20"/>
                <w:szCs w:val="20"/>
                <w:rtl w:val="0"/>
                <w:lang w:val="es-ES_tradnl"/>
              </w:rPr>
              <w:t xml:space="preserve">realizado </w:t>
            </w:r>
            <w:r>
              <w:rPr>
                <w:rFonts w:ascii="Trebuchet MS" w:hAnsi="Trebuchet MS"/>
                <w:color w:val="4c4c4c"/>
                <w:sz w:val="20"/>
                <w:szCs w:val="20"/>
                <w:rtl w:val="0"/>
                <w:lang w:val="es-ES_tradnl"/>
              </w:rPr>
              <w:t>con SPSS</w:t>
            </w:r>
            <w:r>
              <w:rPr>
                <w:rFonts w:ascii="Trebuchet MS" w:hAnsi="Trebuchet MS"/>
                <w:color w:val="4c4c4c"/>
                <w:sz w:val="20"/>
                <w:szCs w:val="20"/>
                <w:rtl w:val="0"/>
                <w:lang w:val="es-ES_tradnl"/>
              </w:rPr>
              <w:t>.</w:t>
            </w:r>
          </w:p>
          <w:p>
            <w:pPr>
              <w:pStyle w:val="Por omisión"/>
              <w:tabs>
                <w:tab w:val="left" w:pos="720"/>
                <w:tab w:val="left" w:pos="1440"/>
                <w:tab w:val="left" w:pos="2160"/>
                <w:tab w:val="left" w:pos="2880"/>
                <w:tab w:val="left" w:pos="3600"/>
                <w:tab w:val="left" w:pos="4320"/>
                <w:tab w:val="left" w:pos="5040"/>
                <w:tab w:val="left" w:pos="5760"/>
                <w:tab w:val="left" w:pos="6480"/>
              </w:tabs>
              <w:rPr>
                <w:rFonts w:ascii="Trebuchet MS" w:cs="Trebuchet MS" w:hAnsi="Trebuchet MS" w:eastAsia="Trebuchet MS"/>
                <w:color w:val="4c4c4c"/>
                <w:sz w:val="20"/>
                <w:szCs w:val="20"/>
              </w:rPr>
            </w:pPr>
            <w:r>
              <w:rPr>
                <w:rStyle w:val="Ninguno"/>
                <w:rFonts w:ascii="Trebuchet MS" w:hAnsi="Trebuchet MS"/>
                <w:b w:val="1"/>
                <w:bCs w:val="1"/>
                <w:color w:val="4c4c4c"/>
                <w:sz w:val="20"/>
                <w:szCs w:val="20"/>
                <w:rtl w:val="0"/>
                <w:lang w:val="es-ES_tradnl"/>
              </w:rPr>
              <w:t>Resultados</w:t>
            </w:r>
            <w:r>
              <w:rPr>
                <w:rFonts w:ascii="Trebuchet MS" w:hAnsi="Trebuchet MS"/>
                <w:color w:val="4c4c4c"/>
                <w:sz w:val="20"/>
                <w:szCs w:val="20"/>
                <w:rtl w:val="0"/>
                <w:lang w:val="es-ES_tradnl"/>
              </w:rPr>
              <w:t xml:space="preserve">:Los resultados se muestran en </w:t>
            </w:r>
            <w:r>
              <w:rPr>
                <w:rFonts w:ascii="Trebuchet MS" w:hAnsi="Trebuchet MS"/>
                <w:color w:val="4c4c4c"/>
                <w:sz w:val="20"/>
                <w:szCs w:val="20"/>
                <w:rtl w:val="0"/>
                <w:lang w:val="es-ES_tradnl"/>
              </w:rPr>
              <w:t xml:space="preserve">las figuras de los archivos adjuntos. </w:t>
            </w:r>
          </w:p>
          <w:p>
            <w:pPr>
              <w:pStyle w:val="Por omisión"/>
              <w:tabs>
                <w:tab w:val="left" w:pos="720"/>
                <w:tab w:val="left" w:pos="1440"/>
                <w:tab w:val="left" w:pos="2160"/>
                <w:tab w:val="left" w:pos="2880"/>
                <w:tab w:val="left" w:pos="3600"/>
                <w:tab w:val="left" w:pos="4320"/>
                <w:tab w:val="left" w:pos="5040"/>
                <w:tab w:val="left" w:pos="5760"/>
                <w:tab w:val="left" w:pos="6480"/>
              </w:tabs>
            </w:pPr>
            <w:r>
              <w:rPr>
                <w:rStyle w:val="Ninguno"/>
                <w:rFonts w:ascii="Trebuchet MS" w:hAnsi="Trebuchet MS"/>
                <w:b w:val="1"/>
                <w:bCs w:val="1"/>
                <w:color w:val="4c4c4c"/>
                <w:sz w:val="20"/>
                <w:szCs w:val="20"/>
                <w:rtl w:val="0"/>
                <w:lang w:val="es-ES_tradnl"/>
              </w:rPr>
              <w:t xml:space="preserve">Conclusiones: </w:t>
            </w:r>
            <w:r>
              <w:rPr>
                <w:rStyle w:val="Ninguno"/>
                <w:rFonts w:ascii="Trebuchet MS" w:hAnsi="Trebuchet MS"/>
                <w:color w:val="4c4c4c"/>
                <w:sz w:val="20"/>
                <w:szCs w:val="20"/>
                <w:rtl w:val="0"/>
                <w:lang w:val="es-ES_tradnl"/>
              </w:rPr>
              <w:t xml:space="preserve">Se ha </w:t>
            </w:r>
            <w:r>
              <w:rPr>
                <w:rStyle w:val="Ninguno"/>
                <w:rFonts w:ascii="Trebuchet MS" w:hAnsi="Trebuchet MS"/>
                <w:color w:val="4c4c4c"/>
                <w:sz w:val="20"/>
                <w:szCs w:val="20"/>
                <w:rtl w:val="0"/>
                <w:lang w:val="es-ES_tradnl"/>
              </w:rPr>
              <w:t>detectado que la CT del reflejo vest</w:t>
            </w:r>
            <w:r>
              <w:rPr>
                <w:rStyle w:val="Ninguno"/>
                <w:rFonts w:ascii="Trebuchet MS" w:hAnsi="Trebuchet MS" w:hint="default"/>
                <w:color w:val="4c4c4c"/>
                <w:sz w:val="20"/>
                <w:szCs w:val="20"/>
                <w:rtl w:val="0"/>
                <w:lang w:val="es-ES_tradnl"/>
              </w:rPr>
              <w:t>í</w:t>
            </w:r>
            <w:r>
              <w:rPr>
                <w:rStyle w:val="Ninguno"/>
                <w:rFonts w:ascii="Trebuchet MS" w:hAnsi="Trebuchet MS"/>
                <w:color w:val="4c4c4c"/>
                <w:sz w:val="20"/>
                <w:szCs w:val="20"/>
                <w:rtl w:val="0"/>
                <w:lang w:val="es-ES_tradnl"/>
              </w:rPr>
              <w:t>bulo-oculomotor (RVO) como medida en ROT se deteriora significativamente cuando las ganancias del RVO en el VHIT est</w:t>
            </w:r>
            <w:r>
              <w:rPr>
                <w:rStyle w:val="Ninguno"/>
                <w:rFonts w:ascii="Trebuchet MS" w:hAnsi="Trebuchet MS" w:hint="default"/>
                <w:color w:val="4c4c4c"/>
                <w:sz w:val="20"/>
                <w:szCs w:val="20"/>
                <w:rtl w:val="0"/>
                <w:lang w:val="es-ES_tradnl"/>
              </w:rPr>
              <w:t>á</w:t>
            </w:r>
            <w:r>
              <w:rPr>
                <w:rStyle w:val="Ninguno"/>
                <w:rFonts w:ascii="Trebuchet MS" w:hAnsi="Trebuchet MS"/>
                <w:color w:val="4c4c4c"/>
                <w:sz w:val="20"/>
                <w:szCs w:val="20"/>
                <w:rtl w:val="0"/>
                <w:lang w:val="es-ES_tradnl"/>
              </w:rPr>
              <w:t>n por debajo</w:t>
            </w:r>
            <w:r>
              <w:rPr>
                <w:rFonts w:ascii="Trebuchet MS" w:hAnsi="Trebuchet MS"/>
                <w:color w:val="4c4c4c"/>
                <w:sz w:val="20"/>
                <w:szCs w:val="20"/>
                <w:rtl w:val="0"/>
                <w:lang w:val="es-ES_tradnl"/>
              </w:rPr>
              <w:t xml:space="preserve"> </w:t>
            </w:r>
            <w:r>
              <w:rPr>
                <w:rStyle w:val="Ninguno"/>
                <w:rFonts w:ascii="Trebuchet MS" w:hAnsi="Trebuchet MS"/>
                <w:color w:val="4c4c4c"/>
                <w:sz w:val="20"/>
                <w:szCs w:val="20"/>
                <w:rtl w:val="0"/>
                <w:lang w:val="es-ES_tradnl"/>
              </w:rPr>
              <w:t>de la normalidad y la paresia canalicular por encima. Estos resultados no prueban la hip</w:t>
            </w:r>
            <w:r>
              <w:rPr>
                <w:rStyle w:val="Ninguno"/>
                <w:rFonts w:ascii="Trebuchet MS" w:hAnsi="Trebuchet MS" w:hint="default"/>
                <w:color w:val="4c4c4c"/>
                <w:sz w:val="20"/>
                <w:szCs w:val="20"/>
                <w:rtl w:val="0"/>
                <w:lang w:val="es-ES_tradnl"/>
              </w:rPr>
              <w:t>ó</w:t>
            </w:r>
            <w:r>
              <w:rPr>
                <w:rStyle w:val="Ninguno"/>
                <w:rFonts w:ascii="Trebuchet MS" w:hAnsi="Trebuchet MS"/>
                <w:color w:val="4c4c4c"/>
                <w:sz w:val="20"/>
                <w:szCs w:val="20"/>
                <w:rtl w:val="0"/>
                <w:lang w:val="es-ES_tradnl"/>
              </w:rPr>
              <w:t>tesis y descartan que la disfunci</w:t>
            </w:r>
            <w:r>
              <w:rPr>
                <w:rStyle w:val="Ninguno"/>
                <w:rFonts w:ascii="Trebuchet MS" w:hAnsi="Trebuchet MS" w:hint="default"/>
                <w:color w:val="4c4c4c"/>
                <w:sz w:val="20"/>
                <w:szCs w:val="20"/>
                <w:rtl w:val="0"/>
                <w:lang w:val="es-ES_tradnl"/>
              </w:rPr>
              <w:t>ó</w:t>
            </w:r>
            <w:r>
              <w:rPr>
                <w:rStyle w:val="Ninguno"/>
                <w:rFonts w:ascii="Trebuchet MS" w:hAnsi="Trebuchet MS"/>
                <w:color w:val="4c4c4c"/>
                <w:sz w:val="20"/>
                <w:szCs w:val="20"/>
                <w:rtl w:val="0"/>
                <w:lang w:val="es-ES_tradnl"/>
              </w:rPr>
              <w:t>n del sistema de almacenamiento de velocidad explique la discrepancia entre la CAL y VHIT.</w:t>
            </w:r>
          </w:p>
        </w:tc>
      </w:tr>
      <w:tr>
        <w:tblPrEx>
          <w:shd w:val="clear" w:color="auto" w:fill="cdd4e9"/>
        </w:tblPrEx>
        <w:trPr>
          <w:trHeight w:val="310" w:hRule="atLeast"/>
        </w:trPr>
        <w:tc>
          <w:tcPr>
            <w:tcW w:type="dxa" w:w="1656"/>
            <w:tcBorders>
              <w:top w:val="nil"/>
              <w:left w:val="nil"/>
              <w:bottom w:val="nil"/>
              <w:right w:val="nil"/>
            </w:tcBorders>
            <w:shd w:val="clear" w:color="auto" w:fill="auto"/>
            <w:tcMar>
              <w:top w:type="dxa" w:w="80"/>
              <w:left w:type="dxa" w:w="80"/>
              <w:bottom w:type="dxa" w:w="80"/>
              <w:right w:type="dxa" w:w="80"/>
            </w:tcMar>
            <w:vAlign w:val="top"/>
          </w:tcPr>
          <w:p/>
        </w:tc>
        <w:tc>
          <w:tcPr>
            <w:tcW w:type="dxa" w:w="6843"/>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453" w:hRule="atLeast"/>
        </w:trPr>
        <w:tc>
          <w:tcPr>
            <w:tcW w:type="dxa" w:w="1656"/>
            <w:tcBorders>
              <w:top w:val="nil"/>
              <w:left w:val="nil"/>
              <w:bottom w:val="nil"/>
              <w:right w:val="nil"/>
            </w:tcBorders>
            <w:shd w:val="clear" w:color="auto" w:fill="auto"/>
            <w:tcMar>
              <w:top w:type="dxa" w:w="80"/>
              <w:left w:type="dxa" w:w="80"/>
              <w:bottom w:type="dxa" w:w="80"/>
              <w:right w:type="dxa" w:w="80"/>
            </w:tcMar>
            <w:vAlign w:val="top"/>
          </w:tcPr>
          <w:p>
            <w:pPr>
              <w:pStyle w:val="Cuerpo A"/>
              <w:spacing w:after="0" w:line="240" w:lineRule="auto"/>
            </w:pPr>
            <w:r>
              <w:rPr>
                <w:rStyle w:val="Ninguno"/>
                <w:rFonts w:ascii="Arial" w:hAnsi="Arial"/>
                <w:sz w:val="16"/>
                <w:szCs w:val="16"/>
                <w:rtl w:val="0"/>
                <w:lang w:val="es-ES_tradnl"/>
              </w:rPr>
              <w:t>PALABRAS CLAVE</w:t>
            </w:r>
          </w:p>
        </w:tc>
        <w:tc>
          <w:tcPr>
            <w:tcW w:type="dxa" w:w="6843"/>
            <w:tcBorders>
              <w:top w:val="nil"/>
              <w:left w:val="nil"/>
              <w:bottom w:val="nil"/>
              <w:right w:val="nil"/>
            </w:tcBorders>
            <w:shd w:val="clear" w:color="auto" w:fill="auto"/>
            <w:tcMar>
              <w:top w:type="dxa" w:w="80"/>
              <w:left w:type="dxa" w:w="80"/>
              <w:bottom w:type="dxa" w:w="80"/>
              <w:right w:type="dxa" w:w="80"/>
            </w:tcMar>
            <w:vAlign w:val="top"/>
          </w:tcPr>
          <w:p>
            <w:pPr>
              <w:pStyle w:val="Cuerpo A"/>
              <w:spacing w:after="0" w:line="240" w:lineRule="auto"/>
              <w:jc w:val="both"/>
            </w:pPr>
            <w:r>
              <w:rPr>
                <w:rStyle w:val="Ninguno"/>
                <w:rFonts w:ascii="Arial" w:hAnsi="Arial" w:hint="default"/>
                <w:sz w:val="20"/>
                <w:szCs w:val="20"/>
                <w:rtl w:val="0"/>
                <w:lang w:val="it-IT"/>
              </w:rPr>
              <w:t>  </w:t>
            </w:r>
            <w:r>
              <w:rPr>
                <w:rStyle w:val="Ninguno"/>
                <w:rFonts w:ascii="Arial" w:hAnsi="Arial"/>
                <w:sz w:val="20"/>
                <w:szCs w:val="20"/>
                <w:rtl w:val="0"/>
                <w:lang w:val="es-ES_tradnl"/>
              </w:rPr>
              <w:t>sistema de almacenamiento de velocidad, VHIT, prueba cal</w:t>
            </w:r>
            <w:r>
              <w:rPr>
                <w:rStyle w:val="Ninguno"/>
                <w:rFonts w:ascii="Arial" w:hAnsi="Arial" w:hint="default"/>
                <w:sz w:val="20"/>
                <w:szCs w:val="20"/>
                <w:rtl w:val="0"/>
                <w:lang w:val="es-ES_tradnl"/>
              </w:rPr>
              <w:t>ó</w:t>
            </w:r>
            <w:r>
              <w:rPr>
                <w:rStyle w:val="Ninguno"/>
                <w:rFonts w:ascii="Arial" w:hAnsi="Arial"/>
                <w:sz w:val="20"/>
                <w:szCs w:val="20"/>
                <w:rtl w:val="0"/>
                <w:lang w:val="es-ES_tradnl"/>
              </w:rPr>
              <w:t>rica, prueba rotatoria</w:t>
            </w:r>
            <w:r>
              <w:rPr>
                <w:rStyle w:val="Ninguno"/>
                <w:rFonts w:ascii="Arial" w:hAnsi="Arial" w:hint="default"/>
                <w:sz w:val="20"/>
                <w:szCs w:val="20"/>
                <w:rtl w:val="0"/>
                <w:lang w:val="it-IT"/>
              </w:rPr>
              <w:t>   </w:t>
            </w:r>
          </w:p>
        </w:tc>
      </w:tr>
      <w:tr>
        <w:tblPrEx>
          <w:shd w:val="clear" w:color="auto" w:fill="cdd4e9"/>
        </w:tblPrEx>
        <w:trPr>
          <w:trHeight w:val="310" w:hRule="atLeast"/>
        </w:trPr>
        <w:tc>
          <w:tcPr>
            <w:tcW w:type="dxa" w:w="1656"/>
            <w:tcBorders>
              <w:top w:val="nil"/>
              <w:left w:val="nil"/>
              <w:bottom w:val="nil"/>
              <w:right w:val="nil"/>
            </w:tcBorders>
            <w:shd w:val="clear" w:color="auto" w:fill="auto"/>
            <w:tcMar>
              <w:top w:type="dxa" w:w="80"/>
              <w:left w:type="dxa" w:w="80"/>
              <w:bottom w:type="dxa" w:w="80"/>
              <w:right w:type="dxa" w:w="80"/>
            </w:tcMar>
            <w:vAlign w:val="top"/>
          </w:tcPr>
          <w:p/>
        </w:tc>
        <w:tc>
          <w:tcPr>
            <w:tcW w:type="dxa" w:w="6843"/>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9980" w:hRule="atLeast"/>
        </w:trPr>
        <w:tc>
          <w:tcPr>
            <w:tcW w:type="dxa" w:w="1656"/>
            <w:tcBorders>
              <w:top w:val="nil"/>
              <w:left w:val="nil"/>
              <w:bottom w:val="nil"/>
              <w:right w:val="nil"/>
            </w:tcBorders>
            <w:shd w:val="clear" w:color="auto" w:fill="auto"/>
            <w:tcMar>
              <w:top w:type="dxa" w:w="80"/>
              <w:left w:type="dxa" w:w="80"/>
              <w:bottom w:type="dxa" w:w="80"/>
              <w:right w:type="dxa" w:w="80"/>
            </w:tcMar>
            <w:vAlign w:val="top"/>
          </w:tcPr>
          <w:p>
            <w:pPr>
              <w:pStyle w:val="Cuerpo A"/>
              <w:spacing w:after="0" w:line="240" w:lineRule="auto"/>
            </w:pPr>
            <w:r>
              <w:rPr>
                <w:rStyle w:val="Ninguno"/>
                <w:rFonts w:ascii="Arial" w:hAnsi="Arial"/>
                <w:sz w:val="16"/>
                <w:szCs w:val="16"/>
                <w:rtl w:val="0"/>
                <w:lang w:val="es-ES_tradnl"/>
              </w:rPr>
              <w:t>SUMMARY</w:t>
            </w:r>
          </w:p>
        </w:tc>
        <w:tc>
          <w:tcPr>
            <w:tcW w:type="dxa" w:w="6843"/>
            <w:tcBorders>
              <w:top w:val="nil"/>
              <w:left w:val="nil"/>
              <w:bottom w:val="nil"/>
              <w:right w:val="nil"/>
            </w:tcBorders>
            <w:shd w:val="clear" w:color="auto" w:fill="auto"/>
            <w:tcMar>
              <w:top w:type="dxa" w:w="80"/>
              <w:left w:type="dxa" w:w="80"/>
              <w:bottom w:type="dxa" w:w="80"/>
              <w:right w:type="dxa" w:w="80"/>
            </w:tcMar>
            <w:vAlign w:val="top"/>
          </w:tcPr>
          <w:p>
            <w:pPr>
              <w:pStyle w:val="Cuerpo"/>
              <w:tabs>
                <w:tab w:val="left" w:pos="720"/>
                <w:tab w:val="left" w:pos="1440"/>
                <w:tab w:val="left" w:pos="2160"/>
                <w:tab w:val="left" w:pos="2880"/>
                <w:tab w:val="left" w:pos="3600"/>
                <w:tab w:val="left" w:pos="4320"/>
                <w:tab w:val="left" w:pos="5040"/>
                <w:tab w:val="left" w:pos="5760"/>
                <w:tab w:val="left" w:pos="6480"/>
              </w:tabs>
              <w:rPr>
                <w:rStyle w:val="Ninguno"/>
                <w:rFonts w:ascii="Arial" w:cs="Arial" w:hAnsi="Arial" w:eastAsia="Arial"/>
                <w:sz w:val="20"/>
                <w:szCs w:val="20"/>
                <w:shd w:val="clear" w:color="auto" w:fill="ffffff"/>
              </w:rPr>
            </w:pPr>
            <w:r>
              <w:rPr>
                <w:rStyle w:val="Ninguno"/>
                <w:rFonts w:ascii="Arial" w:hAnsi="Arial"/>
                <w:b w:val="1"/>
                <w:bCs w:val="1"/>
                <w:sz w:val="20"/>
                <w:szCs w:val="20"/>
                <w:shd w:val="clear" w:color="auto" w:fill="ffffff"/>
                <w:rtl w:val="0"/>
                <w:lang w:val="en-US"/>
              </w:rPr>
              <w:t>Dissociated vestibular test results (caloric and vHIT) in patients with Meniere</w:t>
            </w:r>
            <w:r>
              <w:rPr>
                <w:rStyle w:val="Ninguno"/>
                <w:rFonts w:ascii="Arial" w:hAnsi="Arial" w:hint="default"/>
                <w:b w:val="1"/>
                <w:bCs w:val="1"/>
                <w:sz w:val="20"/>
                <w:szCs w:val="20"/>
                <w:shd w:val="clear" w:color="auto" w:fill="ffffff"/>
                <w:rtl w:val="0"/>
                <w:lang w:val="it-IT"/>
              </w:rPr>
              <w:t>’</w:t>
            </w:r>
            <w:r>
              <w:rPr>
                <w:rStyle w:val="Ninguno"/>
                <w:rFonts w:ascii="Arial" w:hAnsi="Arial"/>
                <w:b w:val="1"/>
                <w:bCs w:val="1"/>
                <w:sz w:val="20"/>
                <w:szCs w:val="20"/>
                <w:shd w:val="clear" w:color="auto" w:fill="ffffff"/>
                <w:rtl w:val="0"/>
                <w:lang w:val="en-US"/>
              </w:rPr>
              <w:t>s disease is not due to velocity storage malfunction</w:t>
            </w:r>
            <w:r>
              <w:rPr>
                <w:rStyle w:val="Ninguno"/>
                <w:rFonts w:ascii="Arial" w:hAnsi="Arial" w:hint="default"/>
                <w:sz w:val="20"/>
                <w:szCs w:val="20"/>
                <w:shd w:val="clear" w:color="auto" w:fill="ffffff"/>
                <w:rtl w:val="0"/>
                <w:lang w:val="en-US"/>
              </w:rPr>
              <w:t> </w:t>
            </w:r>
          </w:p>
          <w:p>
            <w:pPr>
              <w:pStyle w:val="Cuerpo"/>
              <w:tabs>
                <w:tab w:val="left" w:pos="720"/>
                <w:tab w:val="left" w:pos="1440"/>
                <w:tab w:val="left" w:pos="2160"/>
                <w:tab w:val="left" w:pos="2880"/>
                <w:tab w:val="left" w:pos="3600"/>
                <w:tab w:val="left" w:pos="4320"/>
                <w:tab w:val="left" w:pos="5040"/>
                <w:tab w:val="left" w:pos="5760"/>
                <w:tab w:val="left" w:pos="6480"/>
              </w:tabs>
              <w:rPr>
                <w:rStyle w:val="Ninguno"/>
                <w:rFonts w:ascii="Arial" w:cs="Arial" w:hAnsi="Arial" w:eastAsia="Arial"/>
                <w:sz w:val="20"/>
                <w:szCs w:val="20"/>
                <w:shd w:val="clear" w:color="auto" w:fill="ffffff"/>
                <w:lang w:val="en-US"/>
              </w:rPr>
            </w:pPr>
          </w:p>
          <w:p>
            <w:pPr>
              <w:pStyle w:val="Cuerpo"/>
              <w:tabs>
                <w:tab w:val="left" w:pos="720"/>
                <w:tab w:val="left" w:pos="1440"/>
                <w:tab w:val="left" w:pos="2160"/>
                <w:tab w:val="left" w:pos="2880"/>
                <w:tab w:val="left" w:pos="3600"/>
                <w:tab w:val="left" w:pos="4320"/>
                <w:tab w:val="left" w:pos="5040"/>
                <w:tab w:val="left" w:pos="5760"/>
                <w:tab w:val="left" w:pos="6480"/>
              </w:tabs>
              <w:bidi w:val="0"/>
              <w:ind w:left="0" w:right="0" w:firstLine="0"/>
              <w:jc w:val="left"/>
              <w:rPr>
                <w:rStyle w:val="Ninguno"/>
                <w:rFonts w:ascii="Arial" w:cs="Arial" w:hAnsi="Arial" w:eastAsia="Arial"/>
                <w:sz w:val="20"/>
                <w:szCs w:val="20"/>
                <w:shd w:val="clear" w:color="auto" w:fill="ffffff"/>
                <w:rtl w:val="0"/>
              </w:rPr>
            </w:pPr>
            <w:r>
              <w:rPr>
                <w:rStyle w:val="Ninguno"/>
                <w:rFonts w:ascii="Arial" w:hAnsi="Arial"/>
                <w:b w:val="1"/>
                <w:bCs w:val="1"/>
                <w:sz w:val="20"/>
                <w:szCs w:val="20"/>
                <w:shd w:val="clear" w:color="auto" w:fill="ffffff"/>
                <w:rtl w:val="0"/>
                <w:lang w:val="es-ES_tradnl"/>
              </w:rPr>
              <w:t xml:space="preserve">Introduction: </w:t>
            </w:r>
            <w:r>
              <w:rPr>
                <w:rStyle w:val="Ninguno"/>
                <w:rFonts w:ascii="Arial" w:hAnsi="Arial"/>
                <w:sz w:val="20"/>
                <w:szCs w:val="20"/>
                <w:shd w:val="clear" w:color="auto" w:fill="ffffff"/>
                <w:rtl w:val="0"/>
                <w:lang w:val="en-US"/>
              </w:rPr>
              <w:t>Vestibular function testing in patients with M</w:t>
            </w:r>
            <w:r>
              <w:rPr>
                <w:rStyle w:val="Ninguno"/>
                <w:rFonts w:ascii="Arial" w:hAnsi="Arial" w:hint="default"/>
                <w:sz w:val="20"/>
                <w:szCs w:val="20"/>
                <w:shd w:val="clear" w:color="auto" w:fill="ffffff"/>
                <w:rtl w:val="0"/>
                <w:lang w:val="fr-FR"/>
              </w:rPr>
              <w:t>é</w:t>
            </w:r>
            <w:r>
              <w:rPr>
                <w:rStyle w:val="Ninguno"/>
                <w:rFonts w:ascii="Arial" w:hAnsi="Arial"/>
                <w:sz w:val="20"/>
                <w:szCs w:val="20"/>
                <w:shd w:val="clear" w:color="auto" w:fill="ffffff"/>
                <w:rtl w:val="0"/>
                <w:lang w:val="it-IT"/>
              </w:rPr>
              <w:t>ni</w:t>
            </w:r>
            <w:r>
              <w:rPr>
                <w:rStyle w:val="Ninguno"/>
                <w:rFonts w:ascii="Arial" w:hAnsi="Arial" w:hint="default"/>
                <w:sz w:val="20"/>
                <w:szCs w:val="20"/>
                <w:shd w:val="clear" w:color="auto" w:fill="ffffff"/>
                <w:rtl w:val="0"/>
                <w:lang w:val="fr-FR"/>
              </w:rPr>
              <w:t>è</w:t>
            </w:r>
            <w:r>
              <w:rPr>
                <w:rStyle w:val="Ninguno"/>
                <w:rFonts w:ascii="Arial" w:hAnsi="Arial"/>
                <w:sz w:val="20"/>
                <w:szCs w:val="20"/>
                <w:shd w:val="clear" w:color="auto" w:fill="ffffff"/>
                <w:rtl w:val="0"/>
                <w:lang w:val="it-IT"/>
              </w:rPr>
              <w:t>re</w:t>
            </w:r>
            <w:r>
              <w:rPr>
                <w:rStyle w:val="Ninguno"/>
                <w:rFonts w:ascii="Arial" w:hAnsi="Arial" w:hint="default"/>
                <w:sz w:val="20"/>
                <w:szCs w:val="20"/>
                <w:shd w:val="clear" w:color="auto" w:fill="ffffff"/>
                <w:rtl w:val="0"/>
                <w:lang w:val="it-IT"/>
              </w:rPr>
              <w:t>’</w:t>
            </w:r>
            <w:r>
              <w:rPr>
                <w:rStyle w:val="Ninguno"/>
                <w:rFonts w:ascii="Arial" w:hAnsi="Arial"/>
                <w:sz w:val="20"/>
                <w:szCs w:val="20"/>
                <w:shd w:val="clear" w:color="auto" w:fill="ffffff"/>
                <w:rtl w:val="0"/>
                <w:lang w:val="en-US"/>
              </w:rPr>
              <w:t>s disease (MD) provides valuable information about the amount of deficit at the different receptors of each ear and</w:t>
            </w:r>
            <w:r>
              <w:rPr>
                <w:rStyle w:val="Ninguno"/>
                <w:rFonts w:ascii="Arial" w:hAnsi="Arial" w:hint="default"/>
                <w:sz w:val="20"/>
                <w:szCs w:val="20"/>
                <w:shd w:val="clear" w:color="auto" w:fill="ffffff"/>
                <w:rtl w:val="0"/>
                <w:lang w:val="it-IT"/>
              </w:rPr>
              <w:t xml:space="preserve">  </w:t>
            </w:r>
            <w:r>
              <w:rPr>
                <w:rStyle w:val="Ninguno"/>
                <w:rFonts w:ascii="Arial" w:hAnsi="Arial"/>
                <w:sz w:val="20"/>
                <w:szCs w:val="20"/>
                <w:shd w:val="clear" w:color="auto" w:fill="ffffff"/>
                <w:rtl w:val="0"/>
                <w:lang w:val="en-US"/>
              </w:rPr>
              <w:t>the status of vestibular compensation</w:t>
            </w:r>
            <w:r>
              <w:rPr>
                <w:rStyle w:val="Ninguno"/>
                <w:rFonts w:ascii="Arial" w:hAnsi="Arial"/>
                <w:sz w:val="20"/>
                <w:szCs w:val="20"/>
                <w:shd w:val="clear" w:color="auto" w:fill="ffffff"/>
                <w:rtl w:val="0"/>
                <w:lang w:val="es-ES_tradnl"/>
              </w:rPr>
              <w:t xml:space="preserve">. </w:t>
            </w:r>
            <w:r>
              <w:rPr>
                <w:rStyle w:val="Ninguno"/>
                <w:rFonts w:ascii="Arial" w:hAnsi="Arial"/>
                <w:sz w:val="20"/>
                <w:szCs w:val="20"/>
                <w:shd w:val="clear" w:color="auto" w:fill="ffffff"/>
                <w:rtl w:val="0"/>
                <w:lang w:val="en-US"/>
              </w:rPr>
              <w:t xml:space="preserve">The agreement between test results in the caloric test (CAL), rotatory chair test (ROT) and in the vHIT, is of interest when screening patients for vestibulopathy and, the vHIT has been recommended as a first line test to define vestibular hypofunction in patients with dizziness </w:t>
            </w:r>
            <w:r>
              <w:rPr>
                <w:rStyle w:val="Ninguno"/>
                <w:rFonts w:ascii="Arial" w:hAnsi="Arial"/>
                <w:sz w:val="20"/>
                <w:szCs w:val="20"/>
                <w:shd w:val="clear" w:color="auto" w:fill="e0e3e5"/>
                <w:rtl w:val="0"/>
                <w:lang w:val="es-ES_tradnl"/>
              </w:rPr>
              <w:t>.</w:t>
            </w:r>
            <w:r>
              <w:rPr>
                <w:rStyle w:val="Ninguno"/>
                <w:rFonts w:ascii="Arial" w:hAnsi="Arial"/>
                <w:sz w:val="20"/>
                <w:szCs w:val="20"/>
                <w:shd w:val="clear" w:color="auto" w:fill="ffffff"/>
                <w:rtl w:val="0"/>
                <w:lang w:val="en-US"/>
              </w:rPr>
              <w:t>However, when studying patients with a specific disease</w:t>
            </w:r>
            <w:r>
              <w:rPr>
                <w:rStyle w:val="Ninguno"/>
                <w:rFonts w:ascii="Arial" w:hAnsi="Arial" w:hint="default"/>
                <w:sz w:val="20"/>
                <w:szCs w:val="20"/>
                <w:shd w:val="clear" w:color="auto" w:fill="ffffff"/>
                <w:rtl w:val="0"/>
                <w:lang w:val="it-IT"/>
              </w:rPr>
              <w:t xml:space="preserve">  </w:t>
            </w:r>
            <w:r>
              <w:rPr>
                <w:rStyle w:val="Ninguno"/>
                <w:rFonts w:ascii="Arial" w:hAnsi="Arial"/>
                <w:sz w:val="20"/>
                <w:szCs w:val="20"/>
                <w:shd w:val="clear" w:color="auto" w:fill="ffffff"/>
                <w:rtl w:val="0"/>
                <w:lang w:val="en-US"/>
              </w:rPr>
              <w:t>a discrepancy in results is frequently obtained</w:t>
            </w:r>
            <w:r>
              <w:rPr>
                <w:rStyle w:val="Ninguno"/>
                <w:rFonts w:ascii="Arial" w:hAnsi="Arial"/>
                <w:sz w:val="20"/>
                <w:szCs w:val="20"/>
                <w:shd w:val="clear" w:color="auto" w:fill="ffffff"/>
                <w:rtl w:val="0"/>
                <w:lang w:val="es-ES_tradnl"/>
              </w:rPr>
              <w:t xml:space="preserve">. </w:t>
            </w:r>
            <w:r>
              <w:rPr>
                <w:rStyle w:val="Ninguno"/>
                <w:rFonts w:ascii="Arial" w:hAnsi="Arial"/>
                <w:sz w:val="20"/>
                <w:szCs w:val="20"/>
                <w:shd w:val="clear" w:color="auto" w:fill="ffffff"/>
                <w:rtl w:val="0"/>
                <w:lang w:val="en-US"/>
              </w:rPr>
              <w:t>In this work, we were interested in analyzing the rotatory chair test results in patients with unilateral MD classified according to the results in CAL and vHIT. The hypothesis</w:t>
            </w:r>
            <w:r>
              <w:rPr>
                <w:rStyle w:val="Ninguno"/>
                <w:rFonts w:ascii="Arial" w:hAnsi="Arial" w:hint="default"/>
                <w:sz w:val="20"/>
                <w:szCs w:val="20"/>
                <w:shd w:val="clear" w:color="auto" w:fill="ffffff"/>
                <w:rtl w:val="0"/>
                <w:lang w:val="it-IT"/>
              </w:rPr>
              <w:t xml:space="preserve">  </w:t>
            </w:r>
            <w:r>
              <w:rPr>
                <w:rStyle w:val="Ninguno"/>
                <w:rFonts w:ascii="Arial" w:hAnsi="Arial"/>
                <w:sz w:val="20"/>
                <w:szCs w:val="20"/>
                <w:shd w:val="clear" w:color="auto" w:fill="ffffff"/>
                <w:rtl w:val="0"/>
                <w:lang w:val="en-US"/>
              </w:rPr>
              <w:t>tested was that if an abnormal velocity storage function is the basis for a discrepant result (normal vHIT and abnormal CAL) then the TC of the VOR should also be found abnormal (lower) and phase advance in ROT testing should be an expected finding.</w:t>
            </w:r>
            <w:r>
              <w:rPr>
                <w:rStyle w:val="Ninguno"/>
                <w:rFonts w:ascii="Arial" w:hAnsi="Arial" w:hint="default"/>
                <w:sz w:val="20"/>
                <w:szCs w:val="20"/>
                <w:shd w:val="clear" w:color="auto" w:fill="ffffff"/>
                <w:rtl w:val="0"/>
                <w:lang w:val="it-IT"/>
              </w:rPr>
              <w:t> </w:t>
            </w:r>
          </w:p>
          <w:p>
            <w:pPr>
              <w:pStyle w:val="Cuerpo"/>
              <w:tabs>
                <w:tab w:val="left" w:pos="720"/>
                <w:tab w:val="left" w:pos="1440"/>
                <w:tab w:val="left" w:pos="2160"/>
                <w:tab w:val="left" w:pos="2880"/>
                <w:tab w:val="left" w:pos="3600"/>
                <w:tab w:val="left" w:pos="4320"/>
                <w:tab w:val="left" w:pos="5040"/>
                <w:tab w:val="left" w:pos="5760"/>
                <w:tab w:val="left" w:pos="6480"/>
              </w:tabs>
              <w:bidi w:val="0"/>
              <w:ind w:left="0" w:right="0" w:firstLine="0"/>
              <w:jc w:val="left"/>
              <w:rPr>
                <w:rStyle w:val="Ninguno"/>
                <w:rFonts w:ascii="Arial" w:cs="Arial" w:hAnsi="Arial" w:eastAsia="Arial"/>
                <w:sz w:val="20"/>
                <w:szCs w:val="20"/>
                <w:shd w:val="clear" w:color="auto" w:fill="ffffff"/>
                <w:rtl w:val="0"/>
              </w:rPr>
            </w:pPr>
            <w:r>
              <w:rPr>
                <w:rStyle w:val="Ninguno"/>
                <w:rFonts w:ascii="Arial" w:hAnsi="Arial"/>
                <w:b w:val="1"/>
                <w:bCs w:val="1"/>
                <w:sz w:val="20"/>
                <w:szCs w:val="20"/>
                <w:shd w:val="clear" w:color="auto" w:fill="ffffff"/>
                <w:rtl w:val="0"/>
                <w:lang w:val="es-ES_tradnl"/>
              </w:rPr>
              <w:t>Materials and methods:</w:t>
            </w:r>
            <w:r>
              <w:rPr>
                <w:rStyle w:val="Ninguno"/>
                <w:rFonts w:ascii="Helvetica" w:hAnsi="Helvetica"/>
                <w:b w:val="1"/>
                <w:bCs w:val="1"/>
                <w:sz w:val="24"/>
                <w:szCs w:val="24"/>
                <w:shd w:val="clear" w:color="auto" w:fill="ffffff"/>
                <w:rtl w:val="0"/>
                <w:lang w:val="es-ES_tradnl"/>
              </w:rPr>
              <w:t xml:space="preserve"> </w:t>
            </w:r>
            <w:r>
              <w:rPr>
                <w:rStyle w:val="Ninguno"/>
                <w:rFonts w:ascii="Arial" w:hAnsi="Arial"/>
                <w:sz w:val="20"/>
                <w:szCs w:val="20"/>
                <w:shd w:val="clear" w:color="auto" w:fill="ffffff"/>
                <w:rtl w:val="0"/>
                <w:lang w:val="en-US"/>
              </w:rPr>
              <w:t>Patients included were diagnosed of MD according to AAO-HNS criteria</w:t>
            </w:r>
            <w:r>
              <w:rPr>
                <w:rStyle w:val="Ninguno"/>
                <w:rFonts w:ascii="Arial" w:hAnsi="Arial"/>
                <w:sz w:val="20"/>
                <w:szCs w:val="20"/>
                <w:shd w:val="clear" w:color="auto" w:fill="ffffff"/>
                <w:rtl w:val="0"/>
                <w:lang w:val="es-ES_tradnl"/>
              </w:rPr>
              <w:t xml:space="preserve"> (American Academy of Otolaryngology Head and Neck Foundation, 1995)</w:t>
            </w:r>
            <w:r>
              <w:rPr>
                <w:rStyle w:val="Ninguno"/>
                <w:rFonts w:ascii="Arial" w:hAnsi="Arial"/>
                <w:sz w:val="20"/>
                <w:szCs w:val="20"/>
                <w:shd w:val="clear" w:color="auto" w:fill="ffffff"/>
                <w:rtl w:val="0"/>
                <w:lang w:val="it-IT"/>
              </w:rPr>
              <w:t xml:space="preserve"> </w:t>
            </w:r>
            <w:r>
              <w:rPr>
                <w:rStyle w:val="Ninguno"/>
                <w:rFonts w:ascii="Arial" w:hAnsi="Arial"/>
                <w:sz w:val="20"/>
                <w:szCs w:val="20"/>
                <w:shd w:val="clear" w:color="auto" w:fill="ffffff"/>
                <w:rtl w:val="0"/>
                <w:lang w:val="es-ES_tradnl"/>
              </w:rPr>
              <w:t>. All of them were subjected to the three vestibular tests: CAL, VHIT and ROT (</w:t>
            </w:r>
            <w:r>
              <w:rPr>
                <w:rStyle w:val="Ninguno"/>
                <w:rFonts w:ascii="Arial" w:hAnsi="Arial"/>
                <w:sz w:val="20"/>
                <w:szCs w:val="20"/>
                <w:shd w:val="clear" w:color="auto" w:fill="ffffff"/>
                <w:rtl w:val="0"/>
                <w:lang w:val="en-US"/>
              </w:rPr>
              <w:t>sinusoidal harmonic acceleration (SHA)</w:t>
            </w:r>
            <w:r>
              <w:rPr>
                <w:rStyle w:val="Ninguno"/>
                <w:rFonts w:ascii="Arial" w:hAnsi="Arial"/>
                <w:sz w:val="20"/>
                <w:szCs w:val="20"/>
                <w:shd w:val="clear" w:color="auto" w:fill="ffffff"/>
                <w:rtl w:val="0"/>
                <w:lang w:val="es-ES_tradnl"/>
              </w:rPr>
              <w:t xml:space="preserve"> and</w:t>
            </w:r>
            <w:r>
              <w:rPr>
                <w:rStyle w:val="Ninguno"/>
                <w:rFonts w:ascii="Arial" w:hAnsi="Arial"/>
                <w:sz w:val="20"/>
                <w:szCs w:val="20"/>
                <w:shd w:val="clear" w:color="auto" w:fill="ffffff"/>
                <w:rtl w:val="0"/>
                <w:lang w:val="it-IT"/>
              </w:rPr>
              <w:t>t</w:t>
            </w:r>
            <w:r>
              <w:rPr>
                <w:rStyle w:val="Ninguno"/>
                <w:rFonts w:ascii="Arial" w:hAnsi="Arial"/>
                <w:sz w:val="20"/>
                <w:szCs w:val="20"/>
                <w:shd w:val="clear" w:color="auto" w:fill="ffffff"/>
                <w:rtl w:val="0"/>
                <w:lang w:val="es-ES_tradnl"/>
              </w:rPr>
              <w:t xml:space="preserve"> </w:t>
            </w:r>
            <w:r>
              <w:rPr>
                <w:rStyle w:val="Ninguno"/>
                <w:rFonts w:ascii="Arial" w:hAnsi="Arial"/>
                <w:sz w:val="20"/>
                <w:szCs w:val="20"/>
                <w:shd w:val="clear" w:color="auto" w:fill="ffffff"/>
                <w:rtl w:val="0"/>
                <w:lang w:val="en-US"/>
              </w:rPr>
              <w:t>he impulsive rotational test</w:t>
            </w:r>
            <w:r>
              <w:rPr>
                <w:rStyle w:val="Ninguno"/>
                <w:rFonts w:ascii="Arial" w:hAnsi="Arial"/>
                <w:sz w:val="20"/>
                <w:szCs w:val="20"/>
                <w:shd w:val="clear" w:color="auto" w:fill="ffffff"/>
                <w:rtl w:val="0"/>
                <w:lang w:val="es-ES_tradnl"/>
              </w:rPr>
              <w:t>).</w:t>
            </w:r>
            <w:r>
              <w:rPr>
                <w:rStyle w:val="Ninguno"/>
                <w:rFonts w:ascii="Arial" w:hAnsi="Arial"/>
                <w:sz w:val="20"/>
                <w:szCs w:val="20"/>
                <w:shd w:val="clear" w:color="auto" w:fill="ffffff"/>
                <w:rtl w:val="0"/>
                <w:lang w:val="en-US"/>
              </w:rPr>
              <w:t>To analyze the results of ROT, data from a group of normal volunteers were used. For the statistical analysis, the patients were divided into three groups: NN (CAL and normal vHIT), AN (</w:t>
            </w:r>
            <w:r>
              <w:rPr>
                <w:rStyle w:val="Ninguno"/>
                <w:rFonts w:ascii="Arial" w:hAnsi="Arial"/>
                <w:sz w:val="20"/>
                <w:szCs w:val="20"/>
                <w:shd w:val="clear" w:color="auto" w:fill="ffffff"/>
                <w:rtl w:val="0"/>
                <w:lang w:val="es-ES_tradnl"/>
              </w:rPr>
              <w:t>abnorma</w:t>
            </w:r>
            <w:r>
              <w:rPr>
                <w:rStyle w:val="Ninguno"/>
                <w:rFonts w:ascii="Arial" w:hAnsi="Arial"/>
                <w:sz w:val="20"/>
                <w:szCs w:val="20"/>
                <w:shd w:val="clear" w:color="auto" w:fill="ffffff"/>
                <w:rtl w:val="0"/>
                <w:lang w:val="en-US"/>
              </w:rPr>
              <w:t>l CAL and normal vHIT) and AA (</w:t>
            </w:r>
            <w:r>
              <w:rPr>
                <w:rStyle w:val="Ninguno"/>
                <w:rFonts w:ascii="Arial" w:hAnsi="Arial"/>
                <w:sz w:val="20"/>
                <w:szCs w:val="20"/>
                <w:shd w:val="clear" w:color="auto" w:fill="ffffff"/>
                <w:rtl w:val="0"/>
                <w:lang w:val="es-ES_tradnl"/>
              </w:rPr>
              <w:t>abnormal</w:t>
            </w:r>
            <w:r>
              <w:rPr>
                <w:rStyle w:val="Ninguno"/>
                <w:rFonts w:ascii="Arial" w:hAnsi="Arial"/>
                <w:sz w:val="20"/>
                <w:szCs w:val="20"/>
                <w:shd w:val="clear" w:color="auto" w:fill="ffffff"/>
                <w:rtl w:val="0"/>
                <w:lang w:val="en-US"/>
              </w:rPr>
              <w:t xml:space="preserve"> CAL and vHIT). A descriptive study was carried out to analyze the differences between the three groups and in the case of the results of ROT, with the control group. Statistical analysis was performed with SPSS (version 19) (SPSS Inc., Chicago, IL).</w:t>
            </w:r>
          </w:p>
          <w:p>
            <w:pPr>
              <w:pStyle w:val="Por omisión"/>
              <w:tabs>
                <w:tab w:val="left" w:pos="720"/>
                <w:tab w:val="left" w:pos="1440"/>
                <w:tab w:val="left" w:pos="2160"/>
                <w:tab w:val="left" w:pos="2880"/>
                <w:tab w:val="left" w:pos="3600"/>
                <w:tab w:val="left" w:pos="4320"/>
                <w:tab w:val="left" w:pos="5040"/>
                <w:tab w:val="left" w:pos="5760"/>
                <w:tab w:val="left" w:pos="6480"/>
              </w:tabs>
              <w:bidi w:val="0"/>
              <w:ind w:left="0" w:right="0" w:firstLine="0"/>
              <w:jc w:val="both"/>
              <w:rPr>
                <w:rStyle w:val="Ninguno"/>
                <w:rFonts w:ascii="Arial" w:cs="Arial" w:hAnsi="Arial" w:eastAsia="Arial"/>
                <w:sz w:val="20"/>
                <w:szCs w:val="20"/>
                <w:shd w:val="clear" w:color="auto" w:fill="ffffff"/>
                <w:rtl w:val="0"/>
              </w:rPr>
            </w:pPr>
            <w:r>
              <w:rPr>
                <w:rStyle w:val="Ninguno"/>
                <w:rFonts w:ascii="Arial" w:hAnsi="Arial"/>
                <w:b w:val="1"/>
                <w:bCs w:val="1"/>
                <w:sz w:val="20"/>
                <w:szCs w:val="20"/>
                <w:shd w:val="clear" w:color="auto" w:fill="ffffff"/>
                <w:rtl w:val="0"/>
                <w:lang w:val="es-ES_tradnl"/>
              </w:rPr>
              <w:t xml:space="preserve">Results: </w:t>
            </w:r>
            <w:r>
              <w:rPr>
                <w:rStyle w:val="Ninguno"/>
                <w:rFonts w:ascii="Arial" w:hAnsi="Arial"/>
                <w:sz w:val="20"/>
                <w:szCs w:val="20"/>
                <w:shd w:val="clear" w:color="auto" w:fill="ffffff"/>
                <w:rtl w:val="0"/>
                <w:lang w:val="en-US"/>
              </w:rPr>
              <w:t xml:space="preserve">The results are shown in Table 1. </w:t>
            </w:r>
          </w:p>
          <w:p>
            <w:pPr>
              <w:pStyle w:val="Por omisión"/>
              <w:tabs>
                <w:tab w:val="left" w:pos="720"/>
                <w:tab w:val="left" w:pos="1440"/>
                <w:tab w:val="left" w:pos="2160"/>
                <w:tab w:val="left" w:pos="2880"/>
                <w:tab w:val="left" w:pos="3600"/>
                <w:tab w:val="left" w:pos="4320"/>
                <w:tab w:val="left" w:pos="5040"/>
                <w:tab w:val="left" w:pos="5760"/>
                <w:tab w:val="left" w:pos="6480"/>
              </w:tabs>
              <w:bidi w:val="0"/>
              <w:ind w:left="0" w:right="0" w:firstLine="0"/>
              <w:jc w:val="both"/>
              <w:rPr>
                <w:rStyle w:val="Ninguno"/>
                <w:rFonts w:ascii="Arial" w:cs="Arial" w:hAnsi="Arial" w:eastAsia="Arial"/>
                <w:sz w:val="20"/>
                <w:szCs w:val="20"/>
                <w:shd w:val="clear" w:color="auto" w:fill="ffffff"/>
                <w:rtl w:val="0"/>
              </w:rPr>
            </w:pPr>
            <w:r>
              <w:rPr>
                <w:rStyle w:val="Ninguno"/>
                <w:rFonts w:ascii="Arial" w:hAnsi="Arial"/>
                <w:sz w:val="20"/>
                <w:szCs w:val="20"/>
                <w:shd w:val="clear" w:color="auto" w:fill="ffffff"/>
                <w:rtl w:val="0"/>
                <w:lang w:val="en-US"/>
              </w:rPr>
              <w:t>CAL and vHIT: the results are summarized in figure 1.</w:t>
            </w:r>
          </w:p>
          <w:p>
            <w:pPr>
              <w:pStyle w:val="Por omisión"/>
              <w:tabs>
                <w:tab w:val="left" w:pos="720"/>
                <w:tab w:val="left" w:pos="1440"/>
                <w:tab w:val="left" w:pos="2160"/>
                <w:tab w:val="left" w:pos="2880"/>
                <w:tab w:val="left" w:pos="3600"/>
                <w:tab w:val="left" w:pos="4320"/>
                <w:tab w:val="left" w:pos="5040"/>
                <w:tab w:val="left" w:pos="5760"/>
                <w:tab w:val="left" w:pos="6480"/>
              </w:tabs>
              <w:bidi w:val="0"/>
              <w:ind w:left="0" w:right="0" w:firstLine="0"/>
              <w:jc w:val="left"/>
              <w:rPr>
                <w:rStyle w:val="Ninguno"/>
                <w:rFonts w:ascii="Arial" w:cs="Arial" w:hAnsi="Arial" w:eastAsia="Arial"/>
                <w:color w:val="202020"/>
                <w:sz w:val="20"/>
                <w:szCs w:val="20"/>
                <w:u w:color="202020"/>
                <w:shd w:val="clear" w:color="auto" w:fill="ffffff"/>
                <w:rtl w:val="0"/>
              </w:rPr>
            </w:pPr>
            <w:r>
              <w:rPr>
                <w:rStyle w:val="Ninguno"/>
                <w:rFonts w:ascii="Arial" w:hAnsi="Arial"/>
                <w:color w:val="202020"/>
                <w:sz w:val="20"/>
                <w:szCs w:val="20"/>
                <w:u w:color="202020"/>
                <w:shd w:val="clear" w:color="auto" w:fill="ffffff"/>
                <w:rtl w:val="0"/>
                <w:lang w:val="en-US"/>
              </w:rPr>
              <w:t xml:space="preserve">ROT: Figure 2 shows the phase and gain means of the patients compared with the control group. Table 2 shows the values </w:t>
            </w:r>
            <w:r>
              <w:rPr>
                <w:rStyle w:val="Ninguno"/>
                <w:rFonts w:ascii="Arial" w:hAnsi="Arial" w:hint="default"/>
                <w:color w:val="202020"/>
                <w:sz w:val="20"/>
                <w:szCs w:val="20"/>
                <w:u w:color="202020"/>
                <w:shd w:val="clear" w:color="auto" w:fill="ffffff"/>
                <w:rtl w:val="0"/>
                <w:lang w:val="es-ES_tradnl"/>
              </w:rPr>
              <w:t>​​</w:t>
            </w:r>
            <w:r>
              <w:rPr>
                <w:rStyle w:val="Ninguno"/>
                <w:rFonts w:ascii="Arial" w:hAnsi="Arial"/>
                <w:color w:val="202020"/>
                <w:sz w:val="20"/>
                <w:szCs w:val="20"/>
                <w:u w:color="202020"/>
                <w:shd w:val="clear" w:color="auto" w:fill="ffffff"/>
                <w:rtl w:val="0"/>
                <w:lang w:val="en-US"/>
              </w:rPr>
              <w:t>of p for each frequency analyzed with respect to the value in group N. Significant differences are seen in the patients of the three groups with respect to CTaff and CTnoaff. The same happens with the average CT (TC mean). Figure 3 shows the results of the rotational impulse test in terms of mean CT, for normal subjects and for the three groups with pathology.</w:t>
            </w:r>
          </w:p>
          <w:p>
            <w:pPr>
              <w:pStyle w:val="Por omisión"/>
              <w:tabs>
                <w:tab w:val="left" w:pos="720"/>
                <w:tab w:val="left" w:pos="1440"/>
                <w:tab w:val="left" w:pos="2160"/>
                <w:tab w:val="left" w:pos="2880"/>
                <w:tab w:val="left" w:pos="3600"/>
                <w:tab w:val="left" w:pos="4320"/>
                <w:tab w:val="left" w:pos="5040"/>
                <w:tab w:val="left" w:pos="5760"/>
                <w:tab w:val="left" w:pos="6480"/>
              </w:tabs>
              <w:bidi w:val="0"/>
              <w:ind w:left="0" w:right="0" w:firstLine="0"/>
              <w:jc w:val="left"/>
              <w:rPr>
                <w:rtl w:val="0"/>
              </w:rPr>
            </w:pPr>
            <w:r>
              <w:rPr>
                <w:rStyle w:val="Ninguno"/>
                <w:rFonts w:ascii="Arial" w:hAnsi="Arial"/>
                <w:b w:val="1"/>
                <w:bCs w:val="1"/>
                <w:color w:val="202020"/>
                <w:sz w:val="20"/>
                <w:szCs w:val="20"/>
                <w:u w:color="202020"/>
                <w:shd w:val="clear" w:color="auto" w:fill="ffffff"/>
                <w:rtl w:val="0"/>
                <w:lang w:val="es-ES_tradnl"/>
              </w:rPr>
              <w:t xml:space="preserve">Discussion: </w:t>
            </w:r>
            <w:r>
              <w:rPr>
                <w:rStyle w:val="Ninguno"/>
                <w:rFonts w:ascii="Arial" w:hAnsi="Arial"/>
                <w:color w:val="202020"/>
                <w:sz w:val="20"/>
                <w:szCs w:val="20"/>
                <w:u w:color="202020"/>
                <w:shd w:val="clear" w:color="auto" w:fill="ffffff"/>
                <w:rtl w:val="0"/>
                <w:lang w:val="en-US"/>
              </w:rPr>
              <w:t>In this work, we have found that the TC of the VOR, as measured in the ROT with the impulsive or step test, deteriorates significantly from normal only when both the gain of the VOR in the vHIT is lower than normal and canal paresis on the CAL is above normal: these results do not prove the hypothesis</w:t>
            </w:r>
            <w:r>
              <w:rPr>
                <w:rStyle w:val="Ninguno"/>
                <w:rFonts w:ascii="Arial" w:hAnsi="Arial"/>
                <w:color w:val="202020"/>
                <w:sz w:val="20"/>
                <w:szCs w:val="20"/>
                <w:u w:color="202020"/>
                <w:shd w:val="clear" w:color="auto" w:fill="ffffff"/>
                <w:rtl w:val="0"/>
                <w:lang w:val="es-ES_tradnl"/>
              </w:rPr>
              <w:t xml:space="preserve">, the </w:t>
            </w:r>
            <w:r>
              <w:rPr>
                <w:rStyle w:val="Ninguno"/>
                <w:rFonts w:ascii="Arial" w:hAnsi="Arial"/>
                <w:color w:val="202020"/>
                <w:sz w:val="20"/>
                <w:szCs w:val="20"/>
                <w:u w:color="202020"/>
                <w:shd w:val="clear" w:color="auto" w:fill="ffffff"/>
                <w:rtl w:val="0"/>
                <w:lang w:val="en-US"/>
              </w:rPr>
              <w:t xml:space="preserve">velocity storage dysfunction could </w:t>
            </w:r>
            <w:r>
              <w:rPr>
                <w:rStyle w:val="Ninguno"/>
                <w:rFonts w:ascii="Arial" w:hAnsi="Arial"/>
                <w:color w:val="202020"/>
                <w:sz w:val="20"/>
                <w:szCs w:val="20"/>
                <w:u w:color="202020"/>
                <w:shd w:val="clear" w:color="auto" w:fill="ffffff"/>
                <w:rtl w:val="0"/>
                <w:lang w:val="es-ES_tradnl"/>
              </w:rPr>
              <w:t xml:space="preserve">not </w:t>
            </w:r>
            <w:r>
              <w:rPr>
                <w:rStyle w:val="Ninguno"/>
                <w:rFonts w:ascii="Arial" w:hAnsi="Arial"/>
                <w:color w:val="202020"/>
                <w:sz w:val="20"/>
                <w:szCs w:val="20"/>
                <w:u w:color="202020"/>
                <w:shd w:val="clear" w:color="auto" w:fill="ffffff"/>
                <w:rtl w:val="0"/>
                <w:lang w:val="en-US"/>
              </w:rPr>
              <w:t>be the main cause to explain the dissociation in the CAL and vHIT.</w:t>
            </w:r>
          </w:p>
        </w:tc>
      </w:tr>
      <w:tr>
        <w:tblPrEx>
          <w:shd w:val="clear" w:color="auto" w:fill="cdd4e9"/>
        </w:tblPrEx>
        <w:trPr>
          <w:trHeight w:val="310" w:hRule="atLeast"/>
        </w:trPr>
        <w:tc>
          <w:tcPr>
            <w:tcW w:type="dxa" w:w="1656"/>
            <w:tcBorders>
              <w:top w:val="nil"/>
              <w:left w:val="nil"/>
              <w:bottom w:val="nil"/>
              <w:right w:val="nil"/>
            </w:tcBorders>
            <w:shd w:val="clear" w:color="auto" w:fill="auto"/>
            <w:tcMar>
              <w:top w:type="dxa" w:w="80"/>
              <w:left w:type="dxa" w:w="80"/>
              <w:bottom w:type="dxa" w:w="80"/>
              <w:right w:type="dxa" w:w="80"/>
            </w:tcMar>
            <w:vAlign w:val="top"/>
          </w:tcPr>
          <w:p/>
        </w:tc>
        <w:tc>
          <w:tcPr>
            <w:tcW w:type="dxa" w:w="6843"/>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33" w:hRule="atLeast"/>
        </w:trPr>
        <w:tc>
          <w:tcPr>
            <w:tcW w:type="dxa" w:w="1656"/>
            <w:tcBorders>
              <w:top w:val="nil"/>
              <w:left w:val="nil"/>
              <w:bottom w:val="nil"/>
              <w:right w:val="nil"/>
            </w:tcBorders>
            <w:shd w:val="clear" w:color="auto" w:fill="auto"/>
            <w:tcMar>
              <w:top w:type="dxa" w:w="80"/>
              <w:left w:type="dxa" w:w="80"/>
              <w:bottom w:type="dxa" w:w="80"/>
              <w:right w:type="dxa" w:w="80"/>
            </w:tcMar>
            <w:vAlign w:val="top"/>
          </w:tcPr>
          <w:p>
            <w:pPr>
              <w:pStyle w:val="Cuerpo A"/>
              <w:spacing w:after="0" w:line="240" w:lineRule="auto"/>
            </w:pPr>
            <w:r>
              <w:rPr>
                <w:rStyle w:val="Ninguno"/>
                <w:rFonts w:ascii="Arial" w:hAnsi="Arial"/>
                <w:sz w:val="16"/>
                <w:szCs w:val="16"/>
                <w:rtl w:val="0"/>
                <w:lang w:val="es-ES_tradnl"/>
              </w:rPr>
              <w:t>KEYWORDS</w:t>
            </w:r>
          </w:p>
        </w:tc>
        <w:tc>
          <w:tcPr>
            <w:tcW w:type="dxa" w:w="6843"/>
            <w:tcBorders>
              <w:top w:val="nil"/>
              <w:left w:val="nil"/>
              <w:bottom w:val="nil"/>
              <w:right w:val="nil"/>
            </w:tcBorders>
            <w:shd w:val="clear" w:color="auto" w:fill="auto"/>
            <w:tcMar>
              <w:top w:type="dxa" w:w="80"/>
              <w:left w:type="dxa" w:w="80"/>
              <w:bottom w:type="dxa" w:w="80"/>
              <w:right w:type="dxa" w:w="80"/>
            </w:tcMar>
            <w:vAlign w:val="top"/>
          </w:tcPr>
          <w:p>
            <w:pPr>
              <w:pStyle w:val="Cuerpo A"/>
              <w:spacing w:after="0" w:line="240" w:lineRule="auto"/>
              <w:jc w:val="both"/>
            </w:pPr>
            <w:r>
              <w:rPr>
                <w:rStyle w:val="Ninguno"/>
                <w:rFonts w:ascii="Arial" w:hAnsi="Arial" w:hint="default"/>
                <w:sz w:val="20"/>
                <w:szCs w:val="20"/>
                <w:rtl w:val="0"/>
                <w:lang w:val="it-IT"/>
              </w:rPr>
              <w:t>    </w:t>
            </w:r>
            <w:r>
              <w:rPr>
                <w:rStyle w:val="Ninguno"/>
                <w:rFonts w:ascii="Arial" w:hAnsi="Arial"/>
                <w:sz w:val="20"/>
                <w:szCs w:val="20"/>
                <w:rtl w:val="0"/>
                <w:lang w:val="es-ES_tradnl"/>
              </w:rPr>
              <w:t>Velocity storage, VHIT, caloric test, rotatory chair test</w:t>
            </w:r>
            <w:r>
              <w:rPr>
                <w:rStyle w:val="Ninguno"/>
                <w:rFonts w:ascii="Arial" w:hAnsi="Arial" w:hint="default"/>
                <w:sz w:val="20"/>
                <w:szCs w:val="20"/>
                <w:rtl w:val="0"/>
                <w:lang w:val="it-IT"/>
              </w:rPr>
              <w:t> </w:t>
            </w:r>
          </w:p>
        </w:tc>
      </w:tr>
    </w:tbl>
    <w:p>
      <w:pPr>
        <w:pStyle w:val="Cuerpo A"/>
        <w:widowControl w:val="0"/>
        <w:spacing w:after="0" w:line="240" w:lineRule="auto"/>
        <w:ind w:left="108" w:hanging="108"/>
        <w:rPr>
          <w:rStyle w:val="Ninguno"/>
          <w:rFonts w:ascii="Arial" w:cs="Arial" w:hAnsi="Arial" w:eastAsia="Arial"/>
          <w:sz w:val="20"/>
          <w:szCs w:val="20"/>
        </w:rPr>
      </w:pPr>
    </w:p>
    <w:p>
      <w:pPr>
        <w:pStyle w:val="Cuerpo A"/>
        <w:widowControl w:val="0"/>
        <w:spacing w:after="0" w:line="240" w:lineRule="auto"/>
        <w:rPr>
          <w:rStyle w:val="Ninguno"/>
          <w:rFonts w:ascii="Arial" w:cs="Arial" w:hAnsi="Arial" w:eastAsia="Arial"/>
          <w:sz w:val="20"/>
          <w:szCs w:val="20"/>
        </w:rPr>
      </w:pPr>
    </w:p>
    <w:p>
      <w:pPr>
        <w:pStyle w:val="Cuerpo A"/>
        <w:spacing w:after="0" w:line="240" w:lineRule="auto"/>
        <w:rPr>
          <w:rStyle w:val="Ninguno"/>
          <w:rFonts w:ascii="Arial" w:cs="Arial" w:hAnsi="Arial" w:eastAsia="Arial"/>
          <w:sz w:val="20"/>
          <w:szCs w:val="20"/>
          <w:lang w:val="en-US"/>
        </w:rPr>
      </w:pPr>
    </w:p>
    <w:p>
      <w:pPr>
        <w:pStyle w:val="Cuerpo A"/>
        <w:spacing w:after="0" w:line="240" w:lineRule="auto"/>
        <w:rPr>
          <w:rStyle w:val="Ninguno"/>
          <w:rFonts w:ascii="Arial" w:cs="Arial" w:hAnsi="Arial" w:eastAsia="Arial"/>
          <w:sz w:val="20"/>
          <w:szCs w:val="20"/>
          <w:lang w:val="en-US"/>
        </w:rPr>
      </w:pPr>
    </w:p>
    <w:p>
      <w:pPr>
        <w:pStyle w:val="Cuerpo A"/>
        <w:spacing w:after="0" w:line="240" w:lineRule="auto"/>
        <w:rPr>
          <w:rStyle w:val="Ninguno"/>
          <w:rFonts w:ascii="Arial" w:cs="Arial" w:hAnsi="Arial" w:eastAsia="Arial"/>
          <w:sz w:val="20"/>
          <w:szCs w:val="20"/>
          <w:lang w:val="en-US"/>
        </w:rPr>
      </w:pPr>
    </w:p>
    <w:p>
      <w:pPr>
        <w:pStyle w:val="Cuerpo A"/>
        <w:spacing w:after="0" w:line="240" w:lineRule="auto"/>
        <w:rPr>
          <w:rStyle w:val="Ninguno"/>
          <w:rFonts w:ascii="Arial" w:cs="Arial" w:hAnsi="Arial" w:eastAsia="Arial"/>
          <w:sz w:val="16"/>
          <w:szCs w:val="16"/>
          <w:lang w:val="es-ES_tradnl"/>
        </w:rPr>
      </w:pPr>
      <w:r>
        <w:rPr>
          <w:rStyle w:val="Hyperlink.0"/>
          <w:rFonts w:ascii="Arial" w:hAnsi="Arial"/>
          <w:sz w:val="16"/>
          <w:szCs w:val="16"/>
          <w:rtl w:val="0"/>
          <w:lang w:val="es-ES_tradnl"/>
        </w:rPr>
        <w:t>Conflicto de intereses: Los autores declaran no tener conflictos de intereses</w:t>
      </w:r>
    </w:p>
    <w:p>
      <w:pPr>
        <w:pStyle w:val="Cuerpo A"/>
        <w:spacing w:after="0" w:line="240" w:lineRule="auto"/>
        <w:rPr>
          <w:rStyle w:val="Ninguno"/>
          <w:rFonts w:ascii="Arial" w:cs="Arial" w:hAnsi="Arial" w:eastAsia="Arial"/>
          <w:sz w:val="16"/>
          <w:szCs w:val="16"/>
          <w:lang w:val="es-ES_tradnl"/>
        </w:rPr>
      </w:pPr>
      <w:r>
        <w:rPr>
          <w:rStyle w:val="Hyperlink.0"/>
          <w:rFonts w:ascii="Arial" w:hAnsi="Arial"/>
          <w:sz w:val="16"/>
          <w:szCs w:val="16"/>
          <w:rtl w:val="0"/>
          <w:lang w:val="es-ES_tradnl"/>
        </w:rPr>
        <w:t>Pol</w:t>
      </w:r>
      <w:r>
        <w:rPr>
          <w:rStyle w:val="Hyperlink.0"/>
          <w:rFonts w:ascii="Arial" w:hAnsi="Arial" w:hint="default"/>
          <w:sz w:val="16"/>
          <w:szCs w:val="16"/>
          <w:rtl w:val="0"/>
          <w:lang w:val="es-ES_tradnl"/>
        </w:rPr>
        <w:t>í</w:t>
      </w:r>
      <w:r>
        <w:rPr>
          <w:rStyle w:val="Hyperlink.0"/>
          <w:rFonts w:ascii="Arial" w:hAnsi="Arial"/>
          <w:sz w:val="16"/>
          <w:szCs w:val="16"/>
          <w:rtl w:val="0"/>
          <w:lang w:val="es-ES_tradnl"/>
        </w:rPr>
        <w:t>tica de derechos y autoarchivo: se permite el autoarchivo de la versi</w:t>
      </w:r>
      <w:r>
        <w:rPr>
          <w:rStyle w:val="Hyperlink.0"/>
          <w:rFonts w:ascii="Arial" w:hAnsi="Arial" w:hint="default"/>
          <w:sz w:val="16"/>
          <w:szCs w:val="16"/>
          <w:rtl w:val="0"/>
          <w:lang w:val="es-ES_tradnl"/>
        </w:rPr>
        <w:t>ó</w:t>
      </w:r>
      <w:r>
        <w:rPr>
          <w:rStyle w:val="Hyperlink.0"/>
          <w:rFonts w:ascii="Arial" w:hAnsi="Arial"/>
          <w:sz w:val="16"/>
          <w:szCs w:val="16"/>
          <w:rtl w:val="0"/>
          <w:lang w:val="es-ES_tradnl"/>
        </w:rPr>
        <w:t>n post-print (SHERPA/RoMEO)</w:t>
      </w:r>
    </w:p>
    <w:p>
      <w:pPr>
        <w:pStyle w:val="Cuerpo A"/>
        <w:spacing w:after="0" w:line="240" w:lineRule="auto"/>
        <w:rPr>
          <w:rStyle w:val="Ninguno"/>
          <w:rFonts w:ascii="Arial" w:cs="Arial" w:hAnsi="Arial" w:eastAsia="Arial"/>
          <w:sz w:val="16"/>
          <w:szCs w:val="16"/>
          <w:lang w:val="es-ES_tradnl"/>
        </w:rPr>
      </w:pPr>
      <w:r>
        <w:rPr>
          <w:rStyle w:val="Hyperlink.0"/>
          <w:rFonts w:ascii="Arial" w:hAnsi="Arial"/>
          <w:sz w:val="16"/>
          <w:szCs w:val="16"/>
          <w:rtl w:val="0"/>
          <w:lang w:val="es-ES_tradnl"/>
        </w:rPr>
        <w:t xml:space="preserve">Licencia CC BY-NC-ND. </w:t>
      </w:r>
      <w:r>
        <w:rPr>
          <w:rStyle w:val="Hyperlink.0"/>
          <w:rFonts w:ascii="Arial" w:cs="Arial" w:hAnsi="Arial" w:eastAsia="Arial"/>
          <w:sz w:val="16"/>
          <w:szCs w:val="16"/>
          <w:lang w:val="es-ES_tradnl"/>
        </w:rPr>
        <w:fldChar w:fldCharType="begin" w:fldLock="0"/>
      </w:r>
      <w:r>
        <w:rPr>
          <w:rStyle w:val="Hyperlink.0"/>
          <w:rFonts w:ascii="Arial" w:cs="Arial" w:hAnsi="Arial" w:eastAsia="Arial"/>
          <w:sz w:val="16"/>
          <w:szCs w:val="16"/>
          <w:lang w:val="es-ES_tradnl"/>
        </w:rPr>
        <w:instrText xml:space="preserve"> HYPERLINK "http://creativecommons.org/licenses/by-nc-nd/4.0/"</w:instrText>
      </w:r>
      <w:r>
        <w:rPr>
          <w:rStyle w:val="Hyperlink.0"/>
          <w:rFonts w:ascii="Arial" w:cs="Arial" w:hAnsi="Arial" w:eastAsia="Arial"/>
          <w:sz w:val="16"/>
          <w:szCs w:val="16"/>
          <w:lang w:val="es-ES_tradnl"/>
        </w:rPr>
        <w:fldChar w:fldCharType="separate" w:fldLock="0"/>
      </w:r>
      <w:r>
        <w:rPr>
          <w:rStyle w:val="Hyperlink.0"/>
          <w:rFonts w:ascii="Arial" w:hAnsi="Arial"/>
          <w:sz w:val="16"/>
          <w:szCs w:val="16"/>
          <w:rtl w:val="0"/>
          <w:lang w:val="es-ES_tradnl"/>
        </w:rPr>
        <w:t>Licencia Creative Commons Atribuci</w:t>
      </w:r>
      <w:r>
        <w:rPr>
          <w:rStyle w:val="Hyperlink.0"/>
          <w:rFonts w:ascii="Arial" w:hAnsi="Arial" w:hint="default"/>
          <w:sz w:val="16"/>
          <w:szCs w:val="16"/>
          <w:rtl w:val="0"/>
          <w:lang w:val="es-ES_tradnl"/>
        </w:rPr>
        <w:t>ó</w:t>
      </w:r>
      <w:r>
        <w:rPr>
          <w:rStyle w:val="Hyperlink.0"/>
          <w:rFonts w:ascii="Arial" w:hAnsi="Arial"/>
          <w:sz w:val="16"/>
          <w:szCs w:val="16"/>
          <w:rtl w:val="0"/>
          <w:lang w:val="es-ES_tradnl"/>
        </w:rPr>
        <w:t>n-NoComercial-SinDerivar 4.0 Internacional</w:t>
      </w:r>
      <w:r>
        <w:rPr>
          <w:lang w:val="es-ES_tradnl"/>
        </w:rPr>
        <w:fldChar w:fldCharType="end" w:fldLock="0"/>
      </w:r>
    </w:p>
    <w:p>
      <w:pPr>
        <w:pStyle w:val="Cuerpo A"/>
        <w:spacing w:after="0" w:line="240" w:lineRule="auto"/>
      </w:pPr>
      <w:r>
        <w:rPr>
          <w:rStyle w:val="Hyperlink.0"/>
          <w:rFonts w:ascii="Arial" w:hAnsi="Arial"/>
          <w:sz w:val="16"/>
          <w:szCs w:val="16"/>
          <w:rtl w:val="0"/>
          <w:lang w:val="es-ES_tradnl"/>
        </w:rPr>
        <w:t>Universidad de Salamanca. Su comercializaci</w:t>
      </w:r>
      <w:r>
        <w:rPr>
          <w:rStyle w:val="Hyperlink.0"/>
          <w:rFonts w:ascii="Arial" w:hAnsi="Arial" w:hint="default"/>
          <w:sz w:val="16"/>
          <w:szCs w:val="16"/>
          <w:rtl w:val="0"/>
          <w:lang w:val="es-ES_tradnl"/>
        </w:rPr>
        <w:t>ó</w:t>
      </w:r>
      <w:r>
        <w:rPr>
          <w:rStyle w:val="Hyperlink.0"/>
          <w:rFonts w:ascii="Arial" w:hAnsi="Arial"/>
          <w:sz w:val="16"/>
          <w:szCs w:val="16"/>
          <w:rtl w:val="0"/>
          <w:lang w:val="es-ES_tradnl"/>
        </w:rPr>
        <w:t>n est</w:t>
      </w:r>
      <w:r>
        <w:rPr>
          <w:rStyle w:val="Hyperlink.0"/>
          <w:rFonts w:ascii="Arial" w:hAnsi="Arial" w:hint="default"/>
          <w:sz w:val="16"/>
          <w:szCs w:val="16"/>
          <w:rtl w:val="0"/>
          <w:lang w:val="es-ES_tradnl"/>
        </w:rPr>
        <w:t xml:space="preserve">á </w:t>
      </w:r>
      <w:r>
        <w:rPr>
          <w:rStyle w:val="Hyperlink.0"/>
          <w:rFonts w:ascii="Arial" w:hAnsi="Arial"/>
          <w:sz w:val="16"/>
          <w:szCs w:val="16"/>
          <w:rtl w:val="0"/>
          <w:lang w:val="es-ES_tradnl"/>
        </w:rPr>
        <w:t>sujeta al permiso del editor</w:t>
      </w:r>
    </w:p>
    <w:sectPr>
      <w:headerReference w:type="default" r:id="rId4"/>
      <w:footerReference w:type="default" r:id="rId5"/>
      <w:pgSz w:w="11900" w:h="16820" w:orient="portrait"/>
      <w:pgMar w:top="2015" w:right="1701" w:bottom="1701" w:left="1701" w:header="1417" w:footer="1417"/>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 w:name="Trebuchet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Bdr>
        <w:top w:val="single" w:color="000000" w:sz="4" w:space="0" w:shadow="0" w:frame="0"/>
        <w:left w:val="nil"/>
        <w:bottom w:val="nil"/>
        <w:right w:val="nil"/>
      </w:pBdr>
      <w:tabs>
        <w:tab w:val="right" w:pos="8478"/>
        <w:tab w:val="clear" w:pos="8504"/>
      </w:tabs>
      <w:jc w:val="right"/>
    </w:pPr>
    <w:r>
      <w:rPr>
        <w:rStyle w:val="Hyperlink.0"/>
        <w:rFonts w:ascii="Arial" w:hAnsi="Arial"/>
        <w:sz w:val="16"/>
        <w:szCs w:val="16"/>
        <w:rtl w:val="0"/>
        <w:lang w:val="es-ES_tradnl"/>
      </w:rPr>
      <w:t>Ediciones Universidad de Salamanca / CC BY-NC-ND</w:t>
      <w:tab/>
      <w:t>[</w:t>
    </w:r>
    <w:r>
      <w:rPr>
        <w:rStyle w:val="Ninguno"/>
        <w:rFonts w:ascii="Arial" w:cs="Arial" w:hAnsi="Arial" w:eastAsia="Arial"/>
        <w:sz w:val="16"/>
        <w:szCs w:val="16"/>
        <w:rtl w:val="0"/>
        <w:lang w:val="it-IT"/>
      </w:rPr>
      <w:fldChar w:fldCharType="begin" w:fldLock="0"/>
    </w:r>
    <w:r>
      <w:rPr>
        <w:rStyle w:val="Ninguno"/>
        <w:rFonts w:ascii="Arial" w:cs="Arial" w:hAnsi="Arial" w:eastAsia="Arial"/>
        <w:sz w:val="16"/>
        <w:szCs w:val="16"/>
        <w:rtl w:val="0"/>
        <w:lang w:val="it-IT"/>
      </w:rPr>
      <w:instrText xml:space="preserve"> PAGE </w:instrText>
    </w:r>
    <w:r>
      <w:rPr>
        <w:rStyle w:val="Ninguno"/>
        <w:rFonts w:ascii="Arial" w:cs="Arial" w:hAnsi="Arial" w:eastAsia="Arial"/>
        <w:sz w:val="16"/>
        <w:szCs w:val="16"/>
        <w:rtl w:val="0"/>
        <w:lang w:val="it-IT"/>
      </w:rPr>
      <w:fldChar w:fldCharType="separate" w:fldLock="0"/>
    </w:r>
    <w:r>
      <w:rPr>
        <w:rStyle w:val="Ninguno"/>
        <w:rFonts w:ascii="Arial" w:cs="Arial" w:hAnsi="Arial" w:eastAsia="Arial"/>
        <w:sz w:val="16"/>
        <w:szCs w:val="16"/>
        <w:rtl w:val="0"/>
        <w:lang w:val="it-IT"/>
      </w:rPr>
      <w:t>4</w:t>
    </w:r>
    <w:r>
      <w:rPr>
        <w:rStyle w:val="Ninguno"/>
        <w:rFonts w:ascii="Arial" w:cs="Arial" w:hAnsi="Arial" w:eastAsia="Arial"/>
        <w:sz w:val="16"/>
        <w:szCs w:val="16"/>
        <w:rtl w:val="0"/>
        <w:lang w:val="it-IT"/>
      </w:rPr>
      <w:fldChar w:fldCharType="end" w:fldLock="0"/>
    </w:r>
    <w:r>
      <w:rPr>
        <w:rStyle w:val="Hyperlink.0"/>
        <w:rFonts w:ascii="Arial" w:hAnsi="Arial"/>
        <w:sz w:val="16"/>
        <w:szCs w:val="16"/>
        <w:rtl w:val="0"/>
        <w:lang w:val="es-ES_tradnl"/>
      </w:rPr>
      <w:t>]</w:t>
      <w:tab/>
      <w:t>Rev. ORL, 2018, 9, Supl. 1</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uerpo A"/>
      <w:spacing w:after="0" w:line="240" w:lineRule="auto"/>
      <w:jc w:val="center"/>
      <w:outlineLvl w:val="0"/>
      <w:rPr>
        <w:rStyle w:val="Ninguno"/>
        <w:rFonts w:ascii="Arial" w:cs="Arial" w:hAnsi="Arial" w:eastAsia="Arial"/>
        <w:smallCaps w:val="1"/>
        <w:sz w:val="16"/>
        <w:szCs w:val="16"/>
      </w:rPr>
    </w:pPr>
    <w:r>
      <w:rPr>
        <w:rStyle w:val="Ninguno"/>
        <w:rFonts w:ascii="Arial" w:hAnsi="Arial"/>
        <w:smallCaps w:val="1"/>
        <w:sz w:val="16"/>
        <w:szCs w:val="16"/>
        <w:rtl w:val="0"/>
        <w:lang w:val="it-IT"/>
      </w:rPr>
      <w:t>XXVI Congreso de la Sociedad Otorrinolaringol</w:t>
    </w:r>
    <w:r>
      <w:rPr>
        <w:rStyle w:val="Ninguno"/>
        <w:rFonts w:ascii="Arial" w:hAnsi="Arial" w:hint="default"/>
        <w:smallCaps w:val="1"/>
        <w:sz w:val="16"/>
        <w:szCs w:val="16"/>
        <w:rtl w:val="0"/>
        <w:lang w:val="it-IT"/>
      </w:rPr>
      <w:t>ó</w:t>
    </w:r>
    <w:r>
      <w:rPr>
        <w:rStyle w:val="Ninguno"/>
        <w:rFonts w:ascii="Arial" w:hAnsi="Arial"/>
        <w:smallCaps w:val="1"/>
        <w:sz w:val="16"/>
        <w:szCs w:val="16"/>
        <w:rtl w:val="0"/>
        <w:lang w:val="it-IT"/>
      </w:rPr>
      <w:t>gica de Castilla y Le</w:t>
    </w:r>
    <w:r>
      <w:rPr>
        <w:rStyle w:val="Ninguno"/>
        <w:rFonts w:ascii="Arial" w:hAnsi="Arial" w:hint="default"/>
        <w:smallCaps w:val="1"/>
        <w:sz w:val="16"/>
        <w:szCs w:val="16"/>
        <w:rtl w:val="0"/>
        <w:lang w:val="it-IT"/>
      </w:rPr>
      <w:t>ó</w:t>
    </w:r>
    <w:r>
      <w:rPr>
        <w:rStyle w:val="Ninguno"/>
        <w:rFonts w:ascii="Arial" w:hAnsi="Arial"/>
        <w:smallCaps w:val="1"/>
        <w:sz w:val="16"/>
        <w:szCs w:val="16"/>
        <w:rtl w:val="0"/>
        <w:lang w:val="it-IT"/>
      </w:rPr>
      <w:t>n, Cantabria y La Rioja</w:t>
    </w:r>
  </w:p>
  <w:p>
    <w:pPr>
      <w:pStyle w:val="Cuerpo A"/>
      <w:spacing w:after="0" w:line="240" w:lineRule="auto"/>
      <w:jc w:val="center"/>
      <w:outlineLvl w:val="0"/>
      <w:rPr>
        <w:rStyle w:val="Ninguno"/>
        <w:rFonts w:ascii="Arial" w:cs="Arial" w:hAnsi="Arial" w:eastAsia="Arial"/>
        <w:smallCaps w:val="1"/>
        <w:sz w:val="16"/>
        <w:szCs w:val="16"/>
      </w:rPr>
    </w:pPr>
    <w:r>
      <w:rPr>
        <w:rStyle w:val="Ninguno"/>
        <w:rFonts w:ascii="Arial" w:hAnsi="Arial"/>
        <w:smallCaps w:val="1"/>
        <w:sz w:val="16"/>
        <w:szCs w:val="16"/>
        <w:rtl w:val="0"/>
        <w:lang w:val="it-IT"/>
      </w:rPr>
      <w:t>Segovia 31 de mayo al 2 de junio de 2018</w:t>
    </w:r>
  </w:p>
  <w:p>
    <w:pPr>
      <w:pStyle w:val="Cuerpo A"/>
      <w:spacing w:after="0" w:line="240" w:lineRule="auto"/>
      <w:jc w:val="center"/>
      <w:outlineLvl w:val="0"/>
    </w:pPr>
    <w:r>
      <w:rPr>
        <w:rStyle w:val="Ninguno"/>
        <w:rFonts w:ascii="Arial" w:hAnsi="Arial"/>
        <w:smallCaps w:val="1"/>
        <w:sz w:val="16"/>
        <w:szCs w:val="16"/>
        <w:rtl w:val="0"/>
        <w:lang w:val="it-IT"/>
      </w:rPr>
      <w:t>Resumen de comunicaci</w:t>
    </w:r>
    <w:r>
      <w:rPr>
        <w:rStyle w:val="Ninguno"/>
        <w:rFonts w:ascii="Arial" w:hAnsi="Arial" w:hint="default"/>
        <w:smallCaps w:val="1"/>
        <w:sz w:val="16"/>
        <w:szCs w:val="16"/>
        <w:rtl w:val="0"/>
        <w:lang w:val="it-IT"/>
      </w:rPr>
      <w:t>ó</w:t>
    </w:r>
    <w:r>
      <w:rPr>
        <w:rStyle w:val="Ninguno"/>
        <w:rFonts w:ascii="Arial" w:hAnsi="Arial"/>
        <w:smallCaps w:val="1"/>
        <w:sz w:val="16"/>
        <w:szCs w:val="16"/>
        <w:rtl w:val="0"/>
        <w:lang w:val="it-IT"/>
      </w:rPr>
      <w:t>n</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1"/>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uerpo A">
    <w:name w:val="Cuerpo A"/>
    <w:next w:val="Cuerpo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 w:type="character" w:styleId="Ninguno">
    <w:name w:val="Ninguno"/>
    <w:rPr>
      <w:lang w:val="it-IT"/>
    </w:rPr>
  </w:style>
  <w:style w:type="paragraph" w:styleId="header">
    <w:name w:val="header"/>
    <w:next w:val="header"/>
    <w:pPr>
      <w:keepNext w:val="0"/>
      <w:keepLines w:val="0"/>
      <w:pageBreakBefore w:val="0"/>
      <w:widowControl w:val="1"/>
      <w:shd w:val="clear" w:color="auto" w:fill="auto"/>
      <w:tabs>
        <w:tab w:val="center" w:pos="4252"/>
        <w:tab w:val="right" w:pos="8504"/>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s-ES_tradnl"/>
    </w:rPr>
  </w:style>
  <w:style w:type="character" w:styleId="Hyperlink.0">
    <w:name w:val="Hyperlink.0"/>
    <w:basedOn w:val="Ninguno"/>
    <w:rPr>
      <w:rFonts w:ascii="Arial" w:hAnsi="Arial"/>
      <w:sz w:val="16"/>
      <w:szCs w:val="16"/>
      <w:lang w:val="es-ES_tradnl"/>
    </w:rPr>
  </w:style>
  <w:style w:type="paragraph" w:styleId="Por omisión">
    <w:name w:val="Por omisión"/>
    <w:next w:val="Por omisión"/>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s-ES_tradnl"/>
    </w:rPr>
  </w:style>
  <w:style w:type="paragraph" w:styleId="Cuerpo">
    <w:name w:val="Cuerpo"/>
    <w:next w:val="Cue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